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BPAWidAnO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Presse- und Informationsamtes der Bundesregierung in Angelegenheiten nach den Beihilfevorschriften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Tage ihrer Veröffentlichung in Kraft. Sie ist nicht anzuwenden auf Widersprüche bzw. Klagen, die vor ihrem Inkrafttreten eingelegt bzw. erhoben worden sind.</w:t>
      </w:r>
    </w:p>
    <w:p>
      <w:r>
        <w:rPr>
          <w:color w:val="555555"/>
          <w:sz w:val="17"/>
        </w:rPr>
        <w:t xml:space="preserve">Zitiervorschlag: III. BPAWidAnO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https://recht.nulegal.eu/gesetze/BPAWidAnO/iii.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