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BPAWidAnO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von Beschäftigten des Presse- und Informationsamtes der Bundesregierung in Angelegenheiten nach den Beihilfevorschriften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Nach § 174 Abs. 3 des Bundesbeamtengesetzes in der Fassung der Bekanntmachung vom 31. März 1999 (BGBl. I S. 675) übertrage ich die Vertretung des Dienstherrn Bundesrepublik Deutschland dem Bundesamt für Finanzen, soweit es nach Ziffer I. zur Entscheidung über den Widerspruch befugt war.</w:t>
      </w:r>
    </w:p>
    <w:p>
      <w:r>
        <w:rPr>
          <w:color w:val="555555"/>
          <w:sz w:val="17"/>
        </w:rPr>
        <w:t xml:space="preserve">Zitiervorschlag: II. BPAWidAnO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https://recht.nulegal.eu/gesetze/BPAWidAnO/ii.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