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BPädFortbV — Durchführung der Prüfung im Prüfungsteil „Berufspädagogisches Handeln in Bereichen der beruflichen Bildung“</w:t>
      </w:r>
    </w:p>
    <w:p>
      <w:r>
        <w:rPr>
          <w:color w:val="555555"/>
          <w:sz w:val="18"/>
        </w:rPr>
        <w:t xml:space="preserve">Verordnung über die Prüfung zum anerkannten Fortbildungsabschluss Geprüfter Berufspädagoge/Geprüfte Berufspädagogin</w:t>
      </w:r>
    </w:p>
    <w:p>
      <w:r>
        <w:rPr>
          <w:color w:val="555555"/>
          <w:sz w:val="18"/>
        </w:rPr>
        <w:t xml:space="preserve">Stand: 10.01.2020 (konsolidierte Textfassung, kein amtliches Inkrafttretensdatum)</w:t>
      </w:r>
    </w:p>
    <w:p>
      <w:r>
        <w:t xml:space="preserve">(1) Die Prüfung im Prüfungsteil „Berufspädagogisches Handeln in Bereichen der beruflichen Bildung“ ist erst nach Ablegen der Prüfung nach § 4 durchzuführen.</w:t>
      </w:r>
    </w:p>
    <w:p>
      <w:r>
        <w:t xml:space="preserve">(2) Die schriftliche Prüfung erfolgt anhand jeweils einer Situationsaufgabe je Handlungsbereich. Die Bearbeitungszeit für die Situationsaufgaben beträgt jeweils mindestens 150 Minuten, höchstens 180 Minuten, insgesamt jedoch nicht mehr als 500 Minuten.</w:t>
      </w:r>
    </w:p>
    <w:p>
      <w:r>
        <w:t xml:space="preserve">(3) Die mündliche Prüfung erfolgt durch ein situationsbezogenes Fachgespräch in einem vom Prüfungsausschuss gewählten Handlungsbereich nach § 3 Absatz 3 Satz 1. Die zu prüfende Person wählt dafür einen aus zwei vom Prüfungsausschuss zur Wahl gestellten Fällen aus. Die Prüfungsdauer beträgt für die zu prüfende Person in der Regel mindestens 30 Minuten und höchstens 45 Minuten. Es ist eine Vorbereitungszeit von 30 Minuten zu gewähren. Durch das Fachgespräch soll nachgewiesen werden, dass pädagogisch angemessen moderiert, geführt und kommuniziert werden kann.</w:t>
      </w:r>
    </w:p>
    <w:p>
      <w:r>
        <w:t xml:space="preserve">(4) Wurden in der schriftlichen Prüfung in nicht mehr als einem Handlungsbereich mangelhafte Prüfungsleistungen erbracht, ist in diesem Handlungsbereich eine mündliche Ergänzungsprüfung anzubieten. Die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rPr>
          <w:color w:val="555555"/>
          <w:sz w:val="17"/>
        </w:rPr>
        <w:t xml:space="preserve">Zitiervorschlag: § 5 BPädFortbV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https://recht.nulegal.eu/gesetze/BP%C3%A4dFortbV/5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