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BPädFortbV — Gliederung der Prüfung</w:t>
      </w:r>
    </w:p>
    <w:p>
      <w:r>
        <w:rPr>
          <w:color w:val="555555"/>
          <w:sz w:val="18"/>
        </w:rPr>
        <w:t xml:space="preserve">Verordnung über die Prüfung zum anerkannten Fortbildungsabschluss Geprüfter Berufspädagoge/Geprüfte Berufspädagogin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gliedert sich in die Prüfungsteile:</w:t>
      </w:r>
    </w:p>
    <w:p>
      <w:pPr>
        <w:ind w:left="420"/>
      </w:pPr>
      <w:r>
        <w:t xml:space="preserve">1. Kernprozesse der beruflichen Bildung,</w:t>
      </w:r>
    </w:p>
    <w:p>
      <w:pPr>
        <w:ind w:left="420"/>
      </w:pPr>
      <w:r>
        <w:t xml:space="preserve">2. Berufspädagogisches Handeln in Bereichen der beruflichen Bildung,</w:t>
      </w:r>
    </w:p>
    <w:p>
      <w:pPr>
        <w:ind w:left="420"/>
      </w:pPr>
      <w:r>
        <w:t xml:space="preserve">3. Spezielle berufspädagogische Funktionen.</w:t>
      </w:r>
    </w:p>
    <w:p>
      <w:r>
        <w:t xml:space="preserve">(2) Im Prüfungsteil „Kernprozesse der beruflichen Bildung“ wird in folgenden Handlungsbereichen geprüft:</w:t>
      </w:r>
    </w:p>
    <w:p>
      <w:pPr>
        <w:ind w:left="420"/>
      </w:pPr>
      <w:r>
        <w:t xml:space="preserve">1. Lernprozesse und Lernbegleitung,</w:t>
      </w:r>
    </w:p>
    <w:p>
      <w:pPr>
        <w:ind w:left="420"/>
      </w:pPr>
      <w:r>
        <w:t xml:space="preserve">2. Planungsprozesse,</w:t>
      </w:r>
    </w:p>
    <w:p>
      <w:pPr>
        <w:ind w:left="420"/>
      </w:pPr>
      <w:r>
        <w:t xml:space="preserve">3. Managementprozesse.</w:t>
      </w:r>
    </w:p>
    <w:p>
      <w:r>
        <w:t xml:space="preserve">Die Prüfung wird schriftlich durchgeführt.</w:t>
      </w:r>
    </w:p>
    <w:p>
      <w:r>
        <w:t xml:space="preserve">(3) Im Prüfungsteil „Berufspädagogisches Handeln in Bereichen der beruflichen Bildung“ wird in folgenden Handlungsbereichen geprüft:</w:t>
      </w:r>
    </w:p>
    <w:p>
      <w:pPr>
        <w:ind w:left="420"/>
      </w:pPr>
      <w:r>
        <w:t xml:space="preserve">1. Berufsausbildung,</w:t>
      </w:r>
    </w:p>
    <w:p>
      <w:pPr>
        <w:ind w:left="420"/>
      </w:pPr>
      <w:r>
        <w:t xml:space="preserve">2. Weiterbildung,</w:t>
      </w:r>
    </w:p>
    <w:p>
      <w:pPr>
        <w:ind w:left="420"/>
      </w:pPr>
      <w:r>
        <w:t xml:space="preserve">3. Personalentwicklung und -beratung.</w:t>
      </w:r>
    </w:p>
    <w:p>
      <w:r>
        <w:t xml:space="preserve">Die Prüfung wird schriftlich und mündlich durchgeführt.</w:t>
      </w:r>
    </w:p>
    <w:p>
      <w:r>
        <w:t xml:space="preserve">(4) Im Prüfungsteil „Spezielle berufspädagogische Funktionen“ werden die in § 9 genannten Qualifikationen geprüft. Die Prüfung wird als Projektarbeit, Präsentation und Fachgespräch durchgeführt. Dieser Prüfungsteil kann erst begonnen werden, wenn in den Prüfungsteilen nach Absatz 1 Nummer 1 und 2 mindestens ausreichende Leistungen erbracht wurden; es soll jedoch nicht später als ein Jahr nach deren erfolgreichen Abschluss begonnen werden.</w:t>
      </w:r>
    </w:p>
    <w:p>
      <w:r>
        <w:rPr>
          <w:color w:val="555555"/>
          <w:sz w:val="17"/>
        </w:rPr>
        <w:t xml:space="preserve">Zitiervorschlag: § 3 BPädFortbV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https://recht.nulegal.eu/gesetze/BP%C3%A4dFortbV/3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