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BPädFortbV — Bewertung der Prüfungsleistungen</w:t>
      </w:r>
    </w:p>
    <w:p>
      <w:r>
        <w:rPr>
          <w:color w:val="555555"/>
          <w:sz w:val="18"/>
        </w:rPr>
        <w:t xml:space="preserve">Verordnung über die Prüfung zum anerkannten Fortbildungsabschluss Geprüfter Berufspädagoge/Geprüfte Berufspädagogin</w:t>
      </w:r>
    </w:p>
    <w:p>
      <w:r>
        <w:rPr>
          <w:color w:val="555555"/>
          <w:sz w:val="18"/>
        </w:rPr>
        <w:t xml:space="preserve">Stand: 10.01.2020 (konsolidierte Textfassung, kein amtliches Inkrafttretensdatum)</w:t>
      </w:r>
    </w:p>
    <w:p>
      <w:r>
        <w:t xml:space="preserve">(1) Jede Prüfungsleistung ist nach Maßgabe der Anlage 1 mit Punkten zu bewerten.</w:t>
      </w:r>
    </w:p>
    <w:p>
      <w:r>
        <w:t xml:space="preserve">(2) Im Prüfungsteil „Kernprozesse der beruflichen Bildung“ sind die Situationsaufgaben einzeln zu bewerten. Aus den einzelnen Bewertungen ist als Bewertung für den Prüfungsteil das arithmetische Mittel zu berechnen.</w:t>
      </w:r>
    </w:p>
    <w:p>
      <w:r>
        <w:t xml:space="preserve">(3) Im Prüfungsteil „Berufspädagogisches Handeln in Bereichen der beruflichen Bildung“ sind die Situationsaufgaben und das situationsbezogene Fachgespräch einzeln zu bewerten. Als Bewertung für den Prüfungsteil ist das arithmetische Mittel aus den einzelnen Bewertungen der Situationsaufgaben und der Bewertung des situationsbezogenen Fachgesprächs zu berechnen.</w:t>
      </w:r>
    </w:p>
    <w:p>
      <w:r>
        <w:t xml:space="preserve">(4) Im Prüfungsteil „Spezielle berufspädagogische Funktionen“ sind als Prüfungsleistungen zu bewerten:</w:t>
      </w:r>
    </w:p>
    <w:p>
      <w:pPr>
        <w:ind w:left="420"/>
      </w:pPr>
      <w:r>
        <w:t xml:space="preserve">1. die Projektarbeit nach § 6 Absatz 1,</w:t>
      </w:r>
    </w:p>
    <w:p>
      <w:pPr>
        <w:ind w:left="420"/>
      </w:pPr>
      <w:r>
        <w:t xml:space="preserve">2. nach Maßgabe von Satz 2</w:t>
      </w:r>
    </w:p>
    <w:p>
      <w:pPr>
        <w:ind w:left="780"/>
      </w:pPr>
      <w:r>
        <w:t xml:space="preserve">a) die Präsentation nach § 6 Absatz 2 Satz 1 und</w:t>
      </w:r>
    </w:p>
    <w:p>
      <w:pPr>
        <w:ind w:left="780"/>
      </w:pPr>
      <w:r>
        <w:t xml:space="preserve">b) das Fachgespräch nach § 6 Absatz 2 Satz 2.</w:t>
      </w:r>
    </w:p>
    <w:p>
      <w:r>
        <w:t xml:space="preserve">Aus den einzelnen Bewertungen der Präsentation und des Fachgesprächs wird als zusammengefasste Bewertung das arithmetische Mittel berechnet. Aus der Bewertung nach Satz 1 Nummer 1 und der zusammengefassten Bewertung nach Satz 2 ist als Bewertung für den Prüfungsteil das arithmetische Mittel zu berechnen.</w:t>
      </w:r>
    </w:p>
    <w:p>
      <w:r>
        <w:rPr>
          <w:color w:val="555555"/>
          <w:sz w:val="17"/>
        </w:rPr>
        <w:t xml:space="preserve">Zitiervorschlag: § 11 BPädFortbV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https://recht.nulegal.eu/gesetze/BP%C3%A4dFortbV/11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