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BOKraft 1975</w:t>
      </w:r>
    </w:p>
    <w:p>
      <w:r>
        <w:rPr>
          <w:color w:val="555555"/>
          <w:sz w:val="18"/>
        </w:rPr>
        <w:t xml:space="preserve">Verordnung über den Betrieb von Kraftfahrunternehmen im Personenverkehr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57 Abs. 1 und 3 sowie des § 58 Abs. 1 Nr. 3 des Personenbeförderungsgesetzes (PBefG) vom 21. März 1961 (Bundesgesetzbl. I S. 241), zuletzt geändert durch das Gesetz zur Änderung der Gewerbeordnung und über die Einrichtung eines Gewerbezentralregisters vom 13. Juni 1974 (Bundesgesetzbl. I S. 1281), wird mit Zustimmung des Bundesrates verordnet:</w:t>
      </w:r>
    </w:p>
    <w:p>
      <w:r>
        <w:rPr>
          <w:color w:val="555555"/>
          <w:sz w:val="17"/>
        </w:rPr>
        <w:t xml:space="preserve">Zitiervorschlag: Eingangsformel BOKraft 1975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https://recht.nulegal.eu/gesetze/BOKraft%201975/eingangsformel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