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BOKraft 1975 — Betriebsleiter</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(1) Der Unternehmer kann zur Wahrnehmung der ihm nach § 3 obliegenden Aufgaben unbeschadet seiner eigenen Verantwortlichkeit einen Betriebsleiter bestellen. Hat das Unternehmen mehrere Betriebszweige oder Betriebsstellen, so kann für jeden Betriebszweig oder für jede Betriebsstelle ein verantwortlicher Betriebsleiter bestellt werden. Die Genehmigungsbehörde kann die Bestellung eines Betriebsleiters anordnen, wenn die Größe des Betriebs oder andere betriebliche Umstände dies erfordern; die Bestellung soll insbesondere bei Unternehmen angeordnet werden, in denen regelmäßig mehr als zehn Fahrzeuge verwendet werden. Die Genehmigungsbehörde kann dem Unternehmer zur Erfüllung der Anordnung eine angemessene Frist setzen. Der Unternehmer hat die Anordnung zu befolgen.</w:t>
      </w:r>
    </w:p>
    <w:p>
      <w:r>
        <w:t xml:space="preserve">(2) Der Unternehmer hat sicherzustellen, daß der Betriebsleiter die ihm obliegenden Aufgaben ordnungsgemäß erfüllen kann. Er hat ihn insbesondere zu beteiligen bei</w:t>
      </w:r>
    </w:p>
    <w:p>
      <w:pPr>
        <w:ind w:left="420"/>
      </w:pPr>
      <w:r>
        <w:t xml:space="preserve">1. der Feststellung des Personalbedarfs,</w:t>
      </w:r>
    </w:p>
    <w:p>
      <w:pPr>
        <w:ind w:left="420"/>
      </w:pPr>
      <w:r>
        <w:t xml:space="preserve">2. der Auswahl, Beurteilung und Verwendung des Fahr- und Betriebspersonals,</w:t>
      </w:r>
    </w:p>
    <w:p>
      <w:pPr>
        <w:ind w:left="420"/>
      </w:pPr>
      <w:r>
        <w:t xml:space="preserve">3. der Untersuchung von Verfehlungen und den sich daraus ergebenden Maßnahmen,</w:t>
      </w:r>
    </w:p>
    <w:p>
      <w:pPr>
        <w:ind w:left="420"/>
      </w:pPr>
      <w:r>
        <w:t xml:space="preserve">4. der Planung und dem Bau von Betriebsanlagen sowie der Beschaffung von Fahrzeugen.</w:t>
      </w:r>
    </w:p>
    <w:p>
      <w:r>
        <w:t xml:space="preserve">(3) Der Betriebsleiter soll einen Stellvertreter haben. Absatz 1 Satz 3 und 4 gilt entsprechend.</w:t>
      </w:r>
    </w:p>
    <w:p>
      <w:r>
        <w:t xml:space="preserve">(4) Die Bestellung des Betriebsleiters und seines Stellvertreters bedarf der Bestätigung durch die Genehmigungsbehörde. Sie ist zu erteilen, wenn die Zuverlässigkeit gegeben ist, insbesondere wenn die für die technische Leitung des Betriebs und die für die Verwaltung erforderlichen Kenntnisse und Erfahrungen nachgewiesen sind.</w:t>
      </w:r>
    </w:p>
    <w:p>
      <w:r>
        <w:t xml:space="preserve">(5) Die Bestätigung ist zurückzunehmen, wenn bei ihrer Erteilung die Voraussetzung des Absatzes 4 Satz 2 nicht vorgelegen hat. Die Genehmigungsbehörde kann von der Rücknahme absehen, wenn der Mangel nicht mehr besteht.</w:t>
      </w:r>
    </w:p>
    <w:p>
      <w:r>
        <w:t xml:space="preserve">(6) Die Bestätigung ist zu widerrufen, wenn nachträglich die Voraussetzung des Absatzes 4 Satz 2 weggefallen ist.</w:t>
      </w:r>
    </w:p>
    <w:p>
      <w:r>
        <w:rPr>
          <w:color w:val="555555"/>
          <w:sz w:val="17"/>
        </w:rPr>
        <w:t xml:space="preserve">Zitiervorschlag: § 4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