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BOKraft 1975 — Verständigung mit dem Fahrzeugführer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(1) Obusse und Kraftomnibusse des Linienverkehrs müssen deutlich hör- oder sichtbare Verständigungseinrichtungen haben</w:t>
      </w:r>
    </w:p>
    <w:p>
      <w:pPr>
        <w:ind w:left="420"/>
      </w:pPr>
      <w:r>
        <w:t xml:space="preserve">1. zur Erteilung von Fahr- oder Halteaufträgen durch das Betriebspersonal,</w:t>
      </w:r>
    </w:p>
    <w:p>
      <w:pPr>
        <w:ind w:left="420"/>
      </w:pPr>
      <w:r>
        <w:t xml:space="preserve">2. bei Ein-Mann-Betrieb zur Mitteilung des Haltewunschs der Fahrgäste an den Fahrzeugführer.</w:t>
      </w:r>
    </w:p>
    <w:p>
      <w:r>
        <w:t xml:space="preserve">In Kraftomnibussen, die überwiegend im Gelegenheitsverkehr verwendet werden, sind diese Einrichtungen entbehrlich, wenn sichergestellt ist, daß die Verständigung des Fahrzeugführers in anderer Weise erfolgen kann.</w:t>
      </w:r>
    </w:p>
    <w:p>
      <w:r>
        <w:t xml:space="preserve">(2) Kraftomnibusse, für die Sicherheitsgurte vorgeschrieben sind, müssen geeignete Informationseinrichtungen haben, die den Fahrgästen anzeigen, wann Sicherheitsgurte anzulegen sind.</w:t>
      </w:r>
    </w:p>
    <w:p>
      <w:r>
        <w:rPr>
          <w:color w:val="555555"/>
          <w:sz w:val="17"/>
        </w:rPr>
        <w:t xml:space="preserve">Zitiervorschlag: § 21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