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19 BOKraft 1975 — Beschaffenheit und Anbringung von Zeichen und Ausrüstungsgegenständen</w:t>
      </w:r>
    </w:p>
    <w:p>
      <w:r>
        <w:rPr>
          <w:color w:val="555555"/>
          <w:sz w:val="18"/>
        </w:rPr>
        <w:t xml:space="preserve">Verordnung über den Betrieb von Kraftfahrunternehmen im Personenverkehr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Zeichen und Ausrüstungsgegenstände an oder im Fahrzeug müssen so beschaffen und angebracht sein, daß niemand gefährdet oder behindert wird.</w:t>
      </w:r>
    </w:p>
    <w:p>
      <w:r>
        <w:rPr>
          <w:color w:val="555555"/>
          <w:sz w:val="17"/>
        </w:rPr>
        <w:t xml:space="preserve">Zitiervorschlag: § 19 BOKraft 1975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https://recht.nulegal.eu/gesetze/BOKraft%201975/19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