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BOKraft 1975 — Beförderung von Personen</w:t>
      </w:r>
    </w:p>
    <w:p>
      <w:r>
        <w:rPr>
          <w:color w:val="555555"/>
          <w:sz w:val="18"/>
        </w:rPr>
        <w:t xml:space="preserve">Verordnung über den Betrieb von Kraftfahrunternehmen im Personenverkehr</w:t>
      </w:r>
    </w:p>
    <w:p>
      <w:r>
        <w:rPr>
          <w:color w:val="555555"/>
          <w:sz w:val="18"/>
        </w:rPr>
        <w:t xml:space="preserve">Stand: 10.06.2019 (konsolidierte Textfassung, kein amtliches Inkrafttretensdatum)</w:t>
      </w:r>
    </w:p>
    <w:p>
      <w:r>
        <w:t xml:space="preserve">Der Unternehmer und das im Fahrdienst eingesetzte Betriebspersonal sind nach Maßgabe der Vorschriften des Personenbeförderungsgesetzes verpflichtet, die Beförderung von Personen durchzuführen. Soweit nicht ein Ausschluß von der Beförderungspflicht nach anderen Rechtsvorschriften besteht, können sie die Beförderung ablehnen, wenn Tatsachen vorliegen, die die Annahme rechtfertigen, daß die zu befördernde Person eine Gefahr für die Sicherheit und Ordnung des Betriebs oder für die Fahrgäste darstellt.</w:t>
      </w:r>
    </w:p>
    <w:p>
      <w:r>
        <w:rPr>
          <w:color w:val="555555"/>
          <w:sz w:val="17"/>
        </w:rPr>
        <w:t xml:space="preserve">Zitiervorschlag: § 13 BOKraft 1975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https://recht.nulegal.eu/gesetze/BOKraft%201975/13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