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 BOA (Brandenburg) — Aufgleisen von Fahrzeugen</w:t>
      </w:r>
    </w:p>
    <w:p>
      <w:r>
        <w:rPr>
          <w:color w:val="555555"/>
          <w:sz w:val="18"/>
        </w:rPr>
        <w:t xml:space="preserve">Bau- und Betriebsordnung für Anschlußbahnen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Wagen des öffentlichen Verkehrs und Fahrzeuge des</w:t>
      </w:r>
    </w:p>
    <w:p>
      <w:r>
        <w:t xml:space="preserve">Anschließers, die auf Gleise der Deutschen Reichsbahn übergehen,</w:t>
      </w:r>
    </w:p>
    <w:p>
      <w:r>
        <w:t xml:space="preserve">dürfen vom Anschließer nur aufgegleist werden, wenn geeignete</w:t>
      </w:r>
    </w:p>
    <w:p>
      <w:r>
        <w:t xml:space="preserve">Kräfte und die erforderlichen Aufgleisgeräte vorhanden sind, eine</w:t>
      </w:r>
    </w:p>
    <w:p>
      <w:r>
        <w:t xml:space="preserve">entsprechende Vereinbarung zwischen dem Anschließer und der</w:t>
      </w:r>
    </w:p>
    <w:p>
      <w:r>
        <w:t xml:space="preserve">zuständigen Stelle der Deutschen Reichsbahn abgeschlossen wurde und die</w:t>
      </w:r>
    </w:p>
    <w:p>
      <w:r>
        <w:t xml:space="preserve">Genehmigung der Staatlichen Bahnaufsicht vorliegt. Die Vereinbarungen</w:t>
      </w:r>
    </w:p>
    <w:p>
      <w:r>
        <w:t xml:space="preserve">können mit einem Anschließer für die Durchführung der</w:t>
      </w:r>
    </w:p>
    <w:p>
      <w:r>
        <w:t xml:space="preserve">Aufgleisarbeiten in mehreren bzw. allen Anschlußbahnen eines</w:t>
      </w:r>
    </w:p>
    <w:p>
      <w:r>
        <w:t xml:space="preserve">Anschlußbahnkomplexes bzw. Anschlußbahnhofes abgeschlossen werden.</w:t>
      </w:r>
    </w:p>
    <w:p>
      <w:r>
        <w:t xml:space="preserve">(2) Fahrzeuge, die nicht auf Gleise der Deutschen Reichsbahn übergehen,</w:t>
      </w:r>
    </w:p>
    <w:p>
      <w:r>
        <w:t xml:space="preserve">dürfen vom Anschließer ohne besondere Genehmigung der Staatlichen</w:t>
      </w:r>
    </w:p>
    <w:p>
      <w:r>
        <w:t xml:space="preserve">Bahnaufsicht selbst aufgegleist werden, wenn er über geeignete Kräfte</w:t>
      </w:r>
    </w:p>
    <w:p>
      <w:r>
        <w:t xml:space="preserve">sowie die erforderlichen Aufgleisgeräte verfügt.</w:t>
      </w:r>
    </w:p>
    <w:p>
      <w:r>
        <w:t xml:space="preserve">(3) Jedes entgleiste Fahrzeug ist nach dem Aufgleisen vor dem weiteren</w:t>
      </w:r>
    </w:p>
    <w:p>
      <w:r>
        <w:t xml:space="preserve">Einsatz auf Lauffähigkeit zu untersuchen. Bei Fahrzeugen gemäß</w:t>
      </w:r>
    </w:p>
    <w:p>
      <w:r>
        <w:t xml:space="preserve">Abs. 1 ist die Lauffähigkeitsuntersuchung durch eine maschinen- bzw.</w:t>
      </w:r>
    </w:p>
    <w:p>
      <w:r>
        <w:t xml:space="preserve">wagentechnische Aufsichtskraft der Deutschen Reichsbahn durchführen zu</w:t>
      </w:r>
    </w:p>
    <w:p>
      <w:r>
        <w:t xml:space="preserve">lassen. Die Lauffähigkeitsuntersuchungen für Fahrzeuge</w:t>
      </w:r>
    </w:p>
    <w:p>
      <w:r>
        <w:t xml:space="preserve">gemäß Abs. 2 dürfen von Fachkräften des Anschließers</w:t>
      </w:r>
    </w:p>
    <w:p>
      <w:r>
        <w:t xml:space="preserve">durchgeführt werden. Über die Feststellung der Lauffähigkeit ist</w:t>
      </w:r>
    </w:p>
    <w:p>
      <w:r>
        <w:t xml:space="preserve">eine Bescheinigung auszufertigen. Bei Anschlußbahnfahrzeugen ist diese</w:t>
      </w:r>
    </w:p>
    <w:p>
      <w:r>
        <w:t xml:space="preserve">den Fahrzeugunterlagen beizufügen.</w:t>
      </w:r>
    </w:p>
    <w:p>
      <w:r>
        <w:t xml:space="preserve">(4) Für die Behandlung entgleister Fahrzeuge gilt die Anweisung Nr. 32</w:t>
      </w:r>
    </w:p>
    <w:p>
      <w:r>
        <w:t xml:space="preserve">zur BOA - Aufgleisen von Fahrzeugen -.</w:t>
      </w:r>
    </w:p>
    <w:p>
      <w:r>
        <w:rPr>
          <w:color w:val="555555"/>
          <w:sz w:val="17"/>
        </w:rPr>
        <w:t xml:space="preserve">Zitiervorschlag: § 64 BOA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https://recht.nulegal.eu/gesetze/BOA/64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