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BOA (Brandenburg) — Sperrung von Gleisen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gesperrtes Gleis ist durch abweisende Weichenstellung abzuriegeln.</w:t>
      </w:r>
    </w:p>
    <w:p>
      <w:r>
        <w:t xml:space="preserve">Ist das nicht möglich, sind Haltscheiben des Wärterhaltsignals -</w:t>
      </w:r>
    </w:p>
    <w:p>
      <w:r>
        <w:t xml:space="preserve">Signal Sh 2 - gemäß Signalbuch aufzustellen, soweit keine für</w:t>
      </w:r>
    </w:p>
    <w:p>
      <w:r>
        <w:t xml:space="preserve">Zug- und Rangierfahrten gültigen ortsfesten Haltsignale vorhanden sind. An</w:t>
      </w:r>
    </w:p>
    <w:p>
      <w:r>
        <w:t xml:space="preserve">den Stellhebeln bzw. Tasten ferngestellter Weichen und Riegel sind Hilfssperren</w:t>
      </w:r>
    </w:p>
    <w:p>
      <w:r>
        <w:t xml:space="preserve">anzubringen. Ungeriegelte ortsbediente Weichen sind zu verschließen. Soll</w:t>
      </w:r>
    </w:p>
    <w:p>
      <w:r>
        <w:t xml:space="preserve">ein Teil eines gesperrten Gleises befahren werden, muß der unbefahrbare</w:t>
      </w:r>
    </w:p>
    <w:p>
      <w:r>
        <w:t xml:space="preserve">Abschnitt durch Radvorleger oder Schwellenkreuz und eine davor aufgestellte</w:t>
      </w:r>
    </w:p>
    <w:p>
      <w:r>
        <w:t xml:space="preserve">Haltscheibe des Wärterhaltsignals abgeriegelt sein.</w:t>
      </w:r>
    </w:p>
    <w:p>
      <w:r>
        <w:t xml:space="preserve">(2) Bei allen Gleissperrungen und notwendigen</w:t>
      </w:r>
    </w:p>
    <w:p>
      <w:r>
        <w:t xml:space="preserve">Geschwindigkeitsbeschränkungen hat der Anschließer alle Beteiligten</w:t>
      </w:r>
    </w:p>
    <w:p>
      <w:r>
        <w:t xml:space="preserve">zu unterrichten. Für planmäßige Bauarbeiten ist rechtzeitig</w:t>
      </w:r>
    </w:p>
    <w:p>
      <w:r>
        <w:t xml:space="preserve">eine schriftliche Anweisung aufzustellen.</w:t>
      </w:r>
    </w:p>
    <w:p>
      <w:r>
        <w:t xml:space="preserve">(3) Bei Arbeiten an oder in der Nähe von Anlagen, die die Wirkungsweise</w:t>
      </w:r>
    </w:p>
    <w:p>
      <w:r>
        <w:t xml:space="preserve">der Sicherungsanlagen beeinflussen, sind die Allgemeinen Vorschriften für</w:t>
      </w:r>
    </w:p>
    <w:p>
      <w:r>
        <w:t xml:space="preserve">Sicherungsanlagen (Sich V) (Dienstvorschrift 471 der Deutschen Reichsbahn)</w:t>
      </w:r>
    </w:p>
    <w:p>
      <w:r>
        <w:t xml:space="preserve">sowie der Anhang zu den Oberbauvorschriften (AzObv) (Dienstvorschrift 820 der</w:t>
      </w:r>
    </w:p>
    <w:p>
      <w:r>
        <w:t xml:space="preserve">Deutschen Reichsbahn) zu beachten.</w:t>
      </w:r>
    </w:p>
    <w:p>
      <w:r>
        <w:rPr>
          <w:color w:val="555555"/>
          <w:sz w:val="17"/>
        </w:rPr>
        <w:t xml:space="preserve">Zitiervorschlag: § 60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https://recht.nulegal.eu/gesetze/BOA/60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