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BOA (Brandenburg) — Lademaß, Lademaßüberschreitungen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Bei der Beladung von Wagen ist das Lademaß der Deutschen</w:t>
      </w:r>
    </w:p>
    <w:p>
      <w:r>
        <w:t xml:space="preserve">Reichsbahn einzuhalten. Es entspricht der Begrenzung II der Fahrzeuge nach der</w:t>
      </w:r>
    </w:p>
    <w:p>
      <w:r>
        <w:t xml:space="preserve">Anweisung Nr. 8 zur BOA - Begrenzungen der Fahrzeuge -.</w:t>
      </w:r>
    </w:p>
    <w:p>
      <w:r>
        <w:t xml:space="preserve">(2) Für das Befördern von Fahrzeugen mit</w:t>
      </w:r>
    </w:p>
    <w:p>
      <w:r>
        <w:t xml:space="preserve">Lademaßüberschreitungen innerhalb der Anschlußbahnen hat der</w:t>
      </w:r>
    </w:p>
    <w:p>
      <w:r>
        <w:t xml:space="preserve">Anschließer Sicherheitsmaßnahmen festzulegen. Bei elektrischem</w:t>
      </w:r>
    </w:p>
    <w:p>
      <w:r>
        <w:t xml:space="preserve">Fahrbetrieb sind die dafür geltenden Sicherheitsvorschriften zu beachten.</w:t>
      </w:r>
    </w:p>
    <w:p>
      <w:r>
        <w:t xml:space="preserve">Soweit erforderlich ist die Fahrleitung abzuschalten. Fahrzeuge mit</w:t>
      </w:r>
    </w:p>
    <w:p>
      <w:r>
        <w:t xml:space="preserve">Lademaßüberschreitung sind unter Beachtung der Ladung und der</w:t>
      </w:r>
    </w:p>
    <w:p>
      <w:r>
        <w:t xml:space="preserve">Fahrzeuge in Nachbargleisen sowie der festen Gegenstände am Gleis</w:t>
      </w:r>
    </w:p>
    <w:p>
      <w:r>
        <w:t xml:space="preserve">besonders vorsichtig zu bewegen. Diese Fahrzeuge dürfen weder ablaufen</w:t>
      </w:r>
    </w:p>
    <w:p>
      <w:r>
        <w:t xml:space="preserve">noch abgestoßen werden. Sie sind mindestens 20 m vom nächsten</w:t>
      </w:r>
    </w:p>
    <w:p>
      <w:r>
        <w:t xml:space="preserve">Grenzzeichen - Signal So 12 - gemäß Signalbuch entfernt abzustellen.</w:t>
      </w:r>
    </w:p>
    <w:p>
      <w:r>
        <w:t xml:space="preserve">Besondere Vorsicht und Sicherheitsmaßnahmen sind notwendig, wenn der</w:t>
      </w:r>
    </w:p>
    <w:p>
      <w:r>
        <w:t xml:space="preserve">Gleisabstand &lt; 4500 mm ist.</w:t>
      </w:r>
    </w:p>
    <w:p>
      <w:r>
        <w:t xml:space="preserve">(3) Sollen Fahrzeuge mit Lademaßüberschreitungen auf Gleise der</w:t>
      </w:r>
    </w:p>
    <w:p>
      <w:r>
        <w:t xml:space="preserve">Deutschen Reichsbahn übergehen, ist vor der Wagenbestellung die</w:t>
      </w:r>
    </w:p>
    <w:p>
      <w:r>
        <w:t xml:space="preserve">schriftliche Genehmigung der zuständigen Steile der Deutschen Reichsbahn</w:t>
      </w:r>
    </w:p>
    <w:p>
      <w:r>
        <w:t xml:space="preserve">einzuholen.</w:t>
      </w:r>
    </w:p>
    <w:p>
      <w:r>
        <w:rPr>
          <w:color w:val="555555"/>
          <w:sz w:val="17"/>
        </w:rPr>
        <w:t xml:space="preserve">Zitiervorschlag: § 59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https://recht.nulegal.eu/gesetze/BOA/59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