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BOA (Brandenburg) — Rangier- und Triebfahrzeugpersonal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Jede Rangierfahrt darf nur unter Leitung eines Rangierleiters</w:t>
      </w:r>
    </w:p>
    <w:p>
      <w:r>
        <w:t xml:space="preserve">durchgeführt werden, der für die betriebssichere Durchführung</w:t>
      </w:r>
    </w:p>
    <w:p>
      <w:r>
        <w:t xml:space="preserve">verantwortlich ist.</w:t>
      </w:r>
    </w:p>
    <w:p>
      <w:r>
        <w:t xml:space="preserve">(2) Wo es der Umfang des Rangierbetriebes bzw. die örtlichen</w:t>
      </w:r>
    </w:p>
    <w:p>
      <w:r>
        <w:t xml:space="preserve">Verhältnisse erfordern, können in der Praxis bewährte</w:t>
      </w:r>
    </w:p>
    <w:p>
      <w:r>
        <w:t xml:space="preserve">Rangierleiter als Rangieraufsicht eingesetzt werden, die bei mehreren</w:t>
      </w:r>
    </w:p>
    <w:p>
      <w:r>
        <w:t xml:space="preserve">Rangierabteilungen für eine zweckmäßige Zusammenarbeit sorgen</w:t>
      </w:r>
    </w:p>
    <w:p>
      <w:r>
        <w:t xml:space="preserve">und die planmäßige sowie betriebssichere Erledigung der</w:t>
      </w:r>
    </w:p>
    <w:p>
      <w:r>
        <w:t xml:space="preserve">Rangierarbeiten überwachen.</w:t>
      </w:r>
    </w:p>
    <w:p>
      <w:r>
        <w:t xml:space="preserve">(3) In der Dienstordnung ist festzulegen, ob und wie der Rangierleiter bei</w:t>
      </w:r>
    </w:p>
    <w:p>
      <w:r>
        <w:t xml:space="preserve">der Ausübung seiner Funktion zu kennzeichnen ist.</w:t>
      </w:r>
    </w:p>
    <w:p>
      <w:r>
        <w:t xml:space="preserve">(4) Rangierer und andere Betriebseisenbahner, die die Befähigung zum</w:t>
      </w:r>
    </w:p>
    <w:p>
      <w:r>
        <w:t xml:space="preserve">Rangieren nachgewiesen haben, arbeiten beim Rangieren nach den Anweisungen des</w:t>
      </w:r>
    </w:p>
    <w:p>
      <w:r>
        <w:t xml:space="preserve">Rangierleiters.</w:t>
      </w:r>
    </w:p>
    <w:p>
      <w:r>
        <w:t xml:space="preserve">(5) Zum Triebfahrzeugpersonal gehören der Triebfahrzeugführer und</w:t>
      </w:r>
    </w:p>
    <w:p>
      <w:r>
        <w:t xml:space="preserve">der Beimann bzw. der Heizer. Die Führer von Nebenfahrzeugen mit</w:t>
      </w:r>
    </w:p>
    <w:p>
      <w:r>
        <w:t xml:space="preserve">Fahrantrieb gelten im Sinne des Betriebsdienstes als Triebfahrzeugführer.</w:t>
      </w:r>
    </w:p>
    <w:p>
      <w:r>
        <w:t xml:space="preserve">(6) Zum Führen eines Triebfahrzeuges bzw. eines Nebenfahrzeuges mit</w:t>
      </w:r>
    </w:p>
    <w:p>
      <w:r>
        <w:t xml:space="preserve">Fahrantrieb ist nur derjenige berechtigt, der die Befähigung dafür</w:t>
      </w:r>
    </w:p>
    <w:p>
      <w:r>
        <w:t xml:space="preserve">nachgewiesen hat. Befindet sich ein Nichtfahrberechtigter in der Ausbildung, so</w:t>
      </w:r>
    </w:p>
    <w:p>
      <w:r>
        <w:t xml:space="preserve">darf er nur unter Aufsicht und Verantwortung eines Fahrberechtigten das</w:t>
      </w:r>
    </w:p>
    <w:p>
      <w:r>
        <w:t xml:space="preserve">Triebfahrzeug bzw. Nebenfahrzeug mit Fahrantrieb führen.</w:t>
      </w:r>
    </w:p>
    <w:p>
      <w:r>
        <w:t xml:space="preserve">(7) Für Dieseltriebfahrzeuge, Elektrotriebfahrzeuge und</w:t>
      </w:r>
    </w:p>
    <w:p>
      <w:r>
        <w:t xml:space="preserve">Dampfspeicherlokomotiven genügt in der Regel die Besetzung nur mit dem</w:t>
      </w:r>
    </w:p>
    <w:p>
      <w:r>
        <w:t xml:space="preserve">Triebfahrzeugführer. Der Anschließer hat unter Berücksichtigung</w:t>
      </w:r>
    </w:p>
    <w:p>
      <w:r>
        <w:t xml:space="preserve">der örtlichen Verhältnisse und der Bauart der Triebfahrzeuge die</w:t>
      </w:r>
    </w:p>
    <w:p>
      <w:r>
        <w:t xml:space="preserve">Besetzung der Triebfahrzeuge und die erforderlichen Sicherheitsmaßnahmen</w:t>
      </w:r>
    </w:p>
    <w:p>
      <w:r>
        <w:t xml:space="preserve">in der Dienstordnung festzulegen.</w:t>
      </w:r>
    </w:p>
    <w:p>
      <w:r>
        <w:t xml:space="preserve">(8) Im Führerstand der Triebfahrzeuge dürfen außer dem</w:t>
      </w:r>
    </w:p>
    <w:p>
      <w:r>
        <w:t xml:space="preserve">Rangierpersonal nur Berechtigte zu dienstlichen Zwecken innerhalb ihres</w:t>
      </w:r>
    </w:p>
    <w:p>
      <w:r>
        <w:t xml:space="preserve">Dienstbereiches mitfahren. Die zur Mitfahrt Berechtigten sind in der</w:t>
      </w:r>
    </w:p>
    <w:p>
      <w:r>
        <w:t xml:space="preserve">Dienstordnung aufzuführen. Sie dürfen das Triebfahrzeugpersonal in</w:t>
      </w:r>
    </w:p>
    <w:p>
      <w:r>
        <w:t xml:space="preserve">der Dienstausübung nicht behindern.</w:t>
      </w:r>
    </w:p>
    <w:p>
      <w:r>
        <w:t xml:space="preserve">(9) Aufgaben für das Rangier- und Triebfahrzeugpersonal zur</w:t>
      </w:r>
    </w:p>
    <w:p>
      <w:r>
        <w:t xml:space="preserve">Vorbereitung und Durchführung der Rangierfahrten sind in den Anweisungen</w:t>
      </w:r>
    </w:p>
    <w:p>
      <w:r>
        <w:t xml:space="preserve">Nr. 20 zur BOA - Vorbereitung und Durchführung von Rangierfahrten - und</w:t>
      </w:r>
    </w:p>
    <w:p>
      <w:r>
        <w:t xml:space="preserve">Nr. 21 zur BOA - Funk- und Lautsprecheranlagen - enthalten.</w:t>
      </w:r>
    </w:p>
    <w:p>
      <w:r>
        <w:t xml:space="preserve">(10) Mit Genehmigung der Staatlichen Bahnaufsicht kann der</w:t>
      </w:r>
    </w:p>
    <w:p>
      <w:r>
        <w:t xml:space="preserve">Triebfahrzeugführer gleichzeitig Rangierleiter sein. Hierfür gilt die</w:t>
      </w:r>
    </w:p>
    <w:p>
      <w:r>
        <w:t xml:space="preserve">Anweisung Nr. 22 zur BOA - Triebfahrzeugführer gleichzeitig Rangierleiter</w:t>
      </w:r>
    </w:p>
    <w:p>
      <w:r>
        <w:t xml:space="preserve">-.</w:t>
      </w:r>
    </w:p>
    <w:p>
      <w:r>
        <w:t xml:space="preserve">(11) Weitere Aufgaben für das Triebfahrzeugpersonal enthält die</w:t>
      </w:r>
    </w:p>
    <w:p>
      <w:r>
        <w:t xml:space="preserve">Anweisung Nr. 23 zur BOA - Triebfahrzeugpersonal -.</w:t>
      </w:r>
    </w:p>
    <w:p>
      <w:r>
        <w:rPr>
          <w:color w:val="555555"/>
          <w:sz w:val="17"/>
        </w:rPr>
        <w:t xml:space="preserve">Zitiervorschlag: § 55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https://recht.nulegal.eu/gesetze/BOA/55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