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BOA (Brandenburg) — Betriebseisenbahner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Betriebseisenbahner sind Beschäftigte, denen festumrissene Aufgaben</w:t>
      </w:r>
    </w:p>
    <w:p>
      <w:r>
        <w:t xml:space="preserve">im Betriebsdienst der Anschlußbahn nach den dafür geltenden</w:t>
      </w:r>
    </w:p>
    <w:p>
      <w:r>
        <w:t xml:space="preserve">Vorschriften verantwortlich übertragen sind. Das gilt auch, wenn sie diese</w:t>
      </w:r>
    </w:p>
    <w:p>
      <w:r>
        <w:t xml:space="preserve">Tätigkeit nur zeitweise oder vertretungsweise ausüben.</w:t>
      </w:r>
    </w:p>
    <w:p>
      <w:r>
        <w:t xml:space="preserve">(2) Betriebseisenbahner müssen mindestens 18 Jahre alt, geeignet,</w:t>
      </w:r>
    </w:p>
    <w:p>
      <w:r>
        <w:t xml:space="preserve">tauglich, ausgebildet, vor ihrem Einsatz eisenbahnfachlich geprüft und an</w:t>
      </w:r>
    </w:p>
    <w:p>
      <w:r>
        <w:t xml:space="preserve">ihrem Arbeitsplatz eingewiesen sein. Darüber sind entsprechende Nachweise</w:t>
      </w:r>
    </w:p>
    <w:p>
      <w:r>
        <w:t xml:space="preserve">zu führen. Die Grundsätze für die Ausbildung, Prüfung und</w:t>
      </w:r>
    </w:p>
    <w:p>
      <w:r>
        <w:t xml:space="preserve">Einweisung der Betriebseisenbahner sind in der Anweisung Nr. 17 zur BOA -</w:t>
      </w:r>
    </w:p>
    <w:p>
      <w:r>
        <w:t xml:space="preserve">Ausbildung, Prüfung und Einweisung - aufgeführt.</w:t>
      </w:r>
    </w:p>
    <w:p>
      <w:r>
        <w:t xml:space="preserve">(3) Die Feststellung der Tauglichkeit hat zu erfolgen</w:t>
      </w:r>
    </w:p>
    <w:p>
      <w:r>
        <w:t xml:space="preserve">für Betriebseisenbahner, die in Anschlußbahnen mit</w:t>
      </w:r>
    </w:p>
    <w:p>
      <w:r>
        <w:t xml:space="preserve">Triebfahrzeugen oder Nebenfahrzeugen mit Fahrantrieb tätig sind, nach der</w:t>
      </w:r>
    </w:p>
    <w:p>
      <w:r>
        <w:t xml:space="preserve">Dienstvorschrift für die Ermittlung der arbeits- und verkehrsmedizinischen</w:t>
      </w:r>
    </w:p>
    <w:p>
      <w:r>
        <w:t xml:space="preserve">Tauglichkeit für die Beschäftigten im Verkehrswesen (Tauvo V)</w:t>
      </w:r>
    </w:p>
    <w:p>
      <w:r>
        <w:t xml:space="preserve">(Dienstvorschrift 0107 des Verkehrswesens der Deutschen Demokratischen</w:t>
      </w:r>
    </w:p>
    <w:p>
      <w:r>
        <w:t xml:space="preserve">Republik),</w:t>
      </w:r>
    </w:p>
    <w:p>
      <w:r>
        <w:t xml:space="preserve">für Betriebseisenbahner der übrigen Anschlußbahnen, die</w:t>
      </w:r>
    </w:p>
    <w:p>
      <w:r>
        <w:t xml:space="preserve">nicht in den Geltungsbereich der Tauvo V fallen, nach den für das</w:t>
      </w:r>
    </w:p>
    <w:p>
      <w:r>
        <w:t xml:space="preserve">Betriebsgesundheitswesen der Deutschen Demokratischen Republik geltenden</w:t>
      </w:r>
    </w:p>
    <w:p>
      <w:r>
        <w:t xml:space="preserve">Rechtsvorschriften für arbeitsmedizinische Einstellungs- und</w:t>
      </w:r>
    </w:p>
    <w:p>
      <w:r>
        <w:t xml:space="preserve">Überwachungsuntersuchungen unter Beachtung der durch den Medizinischen</w:t>
      </w:r>
    </w:p>
    <w:p>
      <w:r>
        <w:t xml:space="preserve">Dienst des Verkehrswesens der Deutschen Demokratischen Republik festgelegten</w:t>
      </w:r>
    </w:p>
    <w:p>
      <w:r>
        <w:t xml:space="preserve">Anforderungskriterien.</w:t>
      </w:r>
    </w:p>
    <w:p>
      <w:r>
        <w:t xml:space="preserve">(4) Für den Einsatz von Betriebseisenbahnern der Anschlußbahnen</w:t>
      </w:r>
    </w:p>
    <w:p>
      <w:r>
        <w:t xml:space="preserve">bei der Deutschen Reichsbahn gelten deren Bedingungen.</w:t>
      </w:r>
    </w:p>
    <w:p>
      <w:r>
        <w:t xml:space="preserve">(5) Die Betriebseisenbahner sind verpflichtet, die Vorschriften und</w:t>
      </w:r>
    </w:p>
    <w:p>
      <w:r>
        <w:t xml:space="preserve">bestehenden Weisungen für den Betriebsdienst und für den Gesundheits-</w:t>
      </w:r>
    </w:p>
    <w:p>
      <w:r>
        <w:t xml:space="preserve">und Arbeitsschutz sowie Brandschutz gewissenhaft einzuhalten. Ordnung,</w:t>
      </w:r>
    </w:p>
    <w:p>
      <w:r>
        <w:t xml:space="preserve">Sicherheit und Disziplin sind oberstes Gebot ihres Handelns, damit Schäden</w:t>
      </w:r>
    </w:p>
    <w:p>
      <w:r>
        <w:t xml:space="preserve">an Leben und Gütern sowie Verluste für die Volkswirtschaft vermieden</w:t>
      </w:r>
    </w:p>
    <w:p>
      <w:r>
        <w:t xml:space="preserve">werden. Die Sorge für die Sicherheit und Planmäßigkeit des</w:t>
      </w:r>
    </w:p>
    <w:p>
      <w:r>
        <w:t xml:space="preserve">Betriebsdienstes geht allen anderen Arbeiten vor, die einem Betriebseisenbahner</w:t>
      </w:r>
    </w:p>
    <w:p>
      <w:r>
        <w:t xml:space="preserve">sonst noch übertragen sind.</w:t>
      </w:r>
    </w:p>
    <w:p>
      <w:r>
        <w:t xml:space="preserve">(6) Die Betriebseisenbahner sind regelmäßig und entsprechend den</w:t>
      </w:r>
    </w:p>
    <w:p>
      <w:r>
        <w:t xml:space="preserve">Aufgaben und Anforderungen am jeweiligen Arbeitsplatz über die von ihnen</w:t>
      </w:r>
    </w:p>
    <w:p>
      <w:r>
        <w:t xml:space="preserve">zu beachtenden Bestimmungen gemäß der Anweisung Nr. 18 zur BOA -</w:t>
      </w:r>
    </w:p>
    <w:p>
      <w:r>
        <w:t xml:space="preserve">Dienstunterricht - tätigkeitsbezogen zu unterrichten.</w:t>
      </w:r>
    </w:p>
    <w:p>
      <w:r>
        <w:t xml:space="preserve">(7) Jährlich sind Personalprüfungen nach der Anweisung Nr. 19 zur</w:t>
      </w:r>
    </w:p>
    <w:p>
      <w:r>
        <w:t xml:space="preserve">BOA - Personalprüfung - durchzuführen.</w:t>
      </w:r>
    </w:p>
    <w:p>
      <w:r>
        <w:rPr>
          <w:color w:val="555555"/>
          <w:sz w:val="17"/>
        </w:rPr>
        <w:t xml:space="preserve">Zitiervorschlag: § 53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