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BOA (Brandenburg) — Betriebsführung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Betriebsführung umfaßt die Organisation, Leitung,</w:t>
      </w:r>
    </w:p>
    <w:p>
      <w:r>
        <w:t xml:space="preserve">Durchführung und Überwachung des Betriebsdienstes</w:t>
      </w:r>
    </w:p>
    <w:p>
      <w:r>
        <w:t xml:space="preserve">im Zugfahrdienst,</w:t>
      </w:r>
    </w:p>
    <w:p>
      <w:r>
        <w:t xml:space="preserve">im Rangierdienst.</w:t>
      </w:r>
    </w:p>
    <w:p>
      <w:r>
        <w:t xml:space="preserve">Sie obliegt grundsätzlich dem Anschließer, kann aber auch von</w:t>
      </w:r>
    </w:p>
    <w:p>
      <w:r>
        <w:t xml:space="preserve">Dritten (Nutzer, Pächter und Mitbenutzer) wahrgenommen werden.</w:t>
      </w:r>
    </w:p>
    <w:p>
      <w:r>
        <w:t xml:space="preserve">(2) Es wird unterschieden nach</w:t>
      </w:r>
    </w:p>
    <w:p>
      <w:r>
        <w:t xml:space="preserve">Betriebsführung durch Anschließer oder Dritte mit</w:t>
      </w:r>
    </w:p>
    <w:p>
      <w:r>
        <w:t xml:space="preserve">Triebfahrzeugen,</w:t>
      </w:r>
    </w:p>
    <w:p>
      <w:r>
        <w:t xml:space="preserve">sonstigen Rangiermitteln</w:t>
      </w:r>
    </w:p>
    <w:p>
      <w:r>
        <w:t xml:space="preserve">auf und hinter der Wagenübergabestelle nach den betriebsdienstlichen</w:t>
      </w:r>
    </w:p>
    <w:p>
      <w:r>
        <w:t xml:space="preserve">Bestimmungen dieses Abschnittes und den sonstigen Rechtsvorschriften,</w:t>
      </w:r>
    </w:p>
    <w:p>
      <w:r>
        <w:t xml:space="preserve">Betriebsführung durch die Deutsche Reichsbahn hinter der</w:t>
      </w:r>
    </w:p>
    <w:p>
      <w:r>
        <w:t xml:space="preserve">Wagenabergabestelle im Auftrag des Anschließers oder eines Dritten</w:t>
      </w:r>
    </w:p>
    <w:p>
      <w:r>
        <w:t xml:space="preserve">gemäß den vertraglichen Vereinbarungen mit der Deutschen Reichsbahn</w:t>
      </w:r>
    </w:p>
    <w:p>
      <w:r>
        <w:t xml:space="preserve">nach den betriebsdienstlichen Bestimmungen der Deutschen Reichsbahn.</w:t>
      </w:r>
    </w:p>
    <w:p>
      <w:r>
        <w:t xml:space="preserve">(3) Für die Betriebsführung gemäß Abs. 2 Buchst. a</w:t>
      </w:r>
    </w:p>
    <w:p>
      <w:r>
        <w:t xml:space="preserve">müssen die Bedingungen gemäß Anweisung Nr. 14 zur BOA -</w:t>
      </w:r>
    </w:p>
    <w:p>
      <w:r>
        <w:t xml:space="preserve">Bedingungen für die Betriebsführung - erfüllt sein.</w:t>
      </w:r>
    </w:p>
    <w:p>
      <w:r>
        <w:t xml:space="preserve">(4) Der Betriebsleiter ist dafür verantwortlich, daß bei</w:t>
      </w:r>
    </w:p>
    <w:p>
      <w:r>
        <w:t xml:space="preserve">Betriebsführung gemäß Abs. 2 Buchst. a eine Dienstordnung nach</w:t>
      </w:r>
    </w:p>
    <w:p>
      <w:r>
        <w:t xml:space="preserve">Anweisung Nr. 16 zur BOA - Dienstordnung - aufgestellt und allen</w:t>
      </w:r>
    </w:p>
    <w:p>
      <w:r>
        <w:t xml:space="preserve">Betriebseisenbahnern, auch auszugsweise, ausgehändigt oder zugänglich</w:t>
      </w:r>
    </w:p>
    <w:p>
      <w:r>
        <w:t xml:space="preserve">gemacht wird.</w:t>
      </w:r>
    </w:p>
    <w:p>
      <w:r>
        <w:rPr>
          <w:color w:val="555555"/>
          <w:sz w:val="17"/>
        </w:rPr>
        <w:t xml:space="preserve">Zitiervorschlag: § 52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