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BOA (Brandenburg) — Instandhaltung der Fahrzeuge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Anschließer hat die Fahrzeuge nach der Anweisung Nr. 12 zur</w:t>
      </w:r>
    </w:p>
    <w:p>
      <w:r>
        <w:t xml:space="preserve">BOA - Instandhaltung der Fahrzeuge - planmäßig vorbeugend</w:t>
      </w:r>
    </w:p>
    <w:p>
      <w:r>
        <w:t xml:space="preserve">instandzuhalten.</w:t>
      </w:r>
    </w:p>
    <w:p>
      <w:r>
        <w:t xml:space="preserve">(2) Die zeitliche Folge der Instandhaltungsmaßnahmen hat der</w:t>
      </w:r>
    </w:p>
    <w:p>
      <w:r>
        <w:t xml:space="preserve">Anschließer auf Grund der Einsatzbedingungen sowie des technischen</w:t>
      </w:r>
    </w:p>
    <w:p>
      <w:r>
        <w:t xml:space="preserve">Entwicklungsstandes festzulegen. Die Fristen für die Untersuchung</w:t>
      </w:r>
    </w:p>
    <w:p>
      <w:r>
        <w:t xml:space="preserve">betragen:</w:t>
      </w:r>
    </w:p>
    <w:p>
      <w:r>
        <w:t xml:space="preserve">12 Jahre für Fahrzeuge gemäß § 40 Abs. 5 Buchst. b und</w:t>
      </w:r>
    </w:p>
    <w:p>
      <w:r>
        <w:t xml:space="preserve">Abs. 6 Buchst. b,</w:t>
      </w:r>
    </w:p>
    <w:p>
      <w:r>
        <w:t xml:space="preserve">6 Jahre für Dampflokomotiven,</w:t>
      </w:r>
    </w:p>
    <w:p>
      <w:r>
        <w:t xml:space="preserve">8 Jahre für alle übrigen Fahrzeuge.</w:t>
      </w:r>
    </w:p>
    <w:p>
      <w:r>
        <w:t xml:space="preserve">Sofern es die Betriebssicherheit erfordert, sind vom Anschließer</w:t>
      </w:r>
    </w:p>
    <w:p>
      <w:r>
        <w:t xml:space="preserve">kürzere Fristen festzulegen. Verlängerungen der Untersuchungsfristen</w:t>
      </w:r>
    </w:p>
    <w:p>
      <w:r>
        <w:t xml:space="preserve">gemäß den Buchstaben a bis c sind vom Anschließer rechtzeitig</w:t>
      </w:r>
    </w:p>
    <w:p>
      <w:r>
        <w:t xml:space="preserve">schriftlich bei der Staatlichen Bahnaufsicht unter Beifügung der</w:t>
      </w:r>
    </w:p>
    <w:p>
      <w:r>
        <w:t xml:space="preserve">technischen Unterlagen und eines Überprüfungsbefundes über den</w:t>
      </w:r>
    </w:p>
    <w:p>
      <w:r>
        <w:t xml:space="preserve">Zustand des jeweiligen Fahrzeuges zu beantragen.</w:t>
      </w:r>
    </w:p>
    <w:p>
      <w:r>
        <w:t xml:space="preserve">(3) Die Bremseinrichtungen der Fahrzeuge sind nach den Bestimmungen der</w:t>
      </w:r>
    </w:p>
    <w:p>
      <w:r>
        <w:t xml:space="preserve">Anweisung Nr. 13 zur BOA - Instandhaltung der Bremseinrichtungen -</w:t>
      </w:r>
    </w:p>
    <w:p>
      <w:r>
        <w:t xml:space="preserve">instandzuhalten.</w:t>
      </w:r>
    </w:p>
    <w:p>
      <w:r>
        <w:t xml:space="preserve">(4) Für die überwachungspflichtigen Anlagen der Fahrzeuge gelten</w:t>
      </w:r>
    </w:p>
    <w:p>
      <w:r>
        <w:t xml:space="preserve">die entsprechenden Rechtsvorschriften.</w:t>
      </w:r>
    </w:p>
    <w:p>
      <w:r>
        <w:t xml:space="preserve">(5) Die Fristen für die Untersuchung rechnen vom Tage der</w:t>
      </w:r>
    </w:p>
    <w:p>
      <w:r>
        <w:t xml:space="preserve">Inbetriebnahme des neuen Fahrzeuges bzw. Untersuchungsabschluß im</w:t>
      </w:r>
    </w:p>
    <w:p>
      <w:r>
        <w:t xml:space="preserve">Erhaltungswerk bis zur Außerbetriebnahme für die nächste</w:t>
      </w:r>
    </w:p>
    <w:p>
      <w:r>
        <w:t xml:space="preserve">Untersuchung.</w:t>
      </w:r>
    </w:p>
    <w:p>
      <w:r>
        <w:t xml:space="preserve">(6) Untersuchungen der Fahrzeuge gemäß § 40 Abs. 4, Abs. 5</w:t>
      </w:r>
    </w:p>
    <w:p>
      <w:r>
        <w:t xml:space="preserve">Buchst. a und Abs. 6 Buchst. a sowie Bremsrevisionen und Bremsuntersuchungen an</w:t>
      </w:r>
    </w:p>
    <w:p>
      <w:r>
        <w:t xml:space="preserve">Fahrzeugen, ausgenommen Fahrzeuge, die nur Hand- bzw. Fußbremsen haben,</w:t>
      </w:r>
    </w:p>
    <w:p>
      <w:r>
        <w:t xml:space="preserve">dürfen außer von den zuständigen Werkstätten der Deutschen</w:t>
      </w:r>
    </w:p>
    <w:p>
      <w:r>
        <w:t xml:space="preserve">Reichsbahn nur von solchen Werkstätten ausgeführt werden, die</w:t>
      </w:r>
    </w:p>
    <w:p>
      <w:r>
        <w:t xml:space="preserve">hierfür von der Staatlichen Bahnaufsicht besonders zugelassen sind.</w:t>
      </w:r>
    </w:p>
    <w:p>
      <w:r>
        <w:t xml:space="preserve">(7) Über jede Untersuchung hat der Ausführende eine</w:t>
      </w:r>
    </w:p>
    <w:p>
      <w:r>
        <w:t xml:space="preserve">Untersuchungsbescheinigung mit Angabe der ausgeführten Arbeiten</w:t>
      </w:r>
    </w:p>
    <w:p>
      <w:r>
        <w:t xml:space="preserve">auszustellen und zu unterschreiben.</w:t>
      </w:r>
    </w:p>
    <w:p>
      <w:r>
        <w:t xml:space="preserve">(8) Nach den Untersuchungen gemäß Abs. 2 ist eine fachtechnische</w:t>
      </w:r>
    </w:p>
    <w:p>
      <w:r>
        <w:t xml:space="preserve">Abschlußprüfung nach den besonderen Festlegungen der Staatlichen</w:t>
      </w:r>
    </w:p>
    <w:p>
      <w:r>
        <w:t xml:space="preserve">Bahnaufsicht durchzuführen und zu bestätigen.</w:t>
      </w:r>
    </w:p>
    <w:p>
      <w:r>
        <w:t xml:space="preserve">(9) Für jedes Fahrzeug sind Unterlagen zu führen, aus denen die</w:t>
      </w:r>
    </w:p>
    <w:p>
      <w:r>
        <w:t xml:space="preserve">technischen Daten hervorgehen müssen. Die Genehmigungs- und</w:t>
      </w:r>
    </w:p>
    <w:p>
      <w:r>
        <w:t xml:space="preserve">Prüfungsunterlagen, die Genehmigung zur Inbetriebnahme und alle</w:t>
      </w:r>
    </w:p>
    <w:p>
      <w:r>
        <w:t xml:space="preserve">Untersuchungsbescheinigungen sind diesen Unterlagen beizufügen. Die</w:t>
      </w:r>
    </w:p>
    <w:p>
      <w:r>
        <w:t xml:space="preserve">Prüfbücher der überwachungspflichtigen Anlagen sind Bestandteile</w:t>
      </w:r>
    </w:p>
    <w:p>
      <w:r>
        <w:t xml:space="preserve">dieser Unterlagen.</w:t>
      </w:r>
    </w:p>
    <w:p>
      <w:r>
        <w:rPr>
          <w:color w:val="555555"/>
          <w:sz w:val="17"/>
        </w:rPr>
        <w:t xml:space="preserve">Zitiervorschlag: § 50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