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BOA (Brandenburg) — &gt;Mitwirkung bei der Vorbereitung und Durchführung von Investitionen und sonstigen Vorhaben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standortmäßige Einordnung eines Vorhabens, das</w:t>
      </w:r>
    </w:p>
    <w:p>
      <w:r>
        <w:t xml:space="preserve">eine Anschlußbahn erhalten soll oder Auswirkungen auf die Bahnanlagen</w:t>
      </w:r>
    </w:p>
    <w:p>
      <w:r>
        <w:t xml:space="preserve">bzw. die Technologie vorhandener Anschlußbahnen hat, ist eine</w:t>
      </w:r>
    </w:p>
    <w:p>
      <w:r>
        <w:t xml:space="preserve">Stellungnahme der Staatlichen Bahnaufsicht erforderlich.</w:t>
      </w:r>
    </w:p>
    <w:p>
      <w:r>
        <w:t xml:space="preserve">(2) Die Zustimmung der Staatlichen Bahnaufsicht ist zum Neubau von</w:t>
      </w:r>
    </w:p>
    <w:p>
      <w:r>
        <w:t xml:space="preserve">Anschlußbahnen sowie zur Erweiterung oder Veränderung von</w:t>
      </w:r>
    </w:p>
    <w:p>
      <w:r>
        <w:t xml:space="preserve">Bahnanlagen erforderlich.</w:t>
      </w:r>
    </w:p>
    <w:p>
      <w:r>
        <w:t xml:space="preserve">(3) Die Genehmigung der Staatlichen Bahnaufsicht ist zum Neubau, zur</w:t>
      </w:r>
    </w:p>
    <w:p>
      <w:r>
        <w:t xml:space="preserve">Erweiterung oder Veränderung von Sicherungs- und Fernmeldeanlagen, die</w:t>
      </w:r>
    </w:p>
    <w:p>
      <w:r>
        <w:t xml:space="preserve">nicht der Prüfung und Kontrolle durch andere Organe unterliegen sowie</w:t>
      </w:r>
    </w:p>
    <w:p>
      <w:r>
        <w:t xml:space="preserve">für nicht überwachungspflichtige Starkstromanlagen, erforderlich.</w:t>
      </w:r>
    </w:p>
    <w:p>
      <w:r>
        <w:t xml:space="preserve">(4) Vor der Beschaffung von Fahrzeugen und sonstigen Rangiermitteln,</w:t>
      </w:r>
    </w:p>
    <w:p>
      <w:r>
        <w:t xml:space="preserve">außer Straßenfahrzeugen, ist die Zustimmung der Staatlichen</w:t>
      </w:r>
    </w:p>
    <w:p>
      <w:r>
        <w:t xml:space="preserve">Bahnaufsicht einzuholen.</w:t>
      </w:r>
    </w:p>
    <w:p>
      <w:r>
        <w:rPr>
          <w:color w:val="555555"/>
          <w:sz w:val="17"/>
        </w:rPr>
        <w:t xml:space="preserve">Zitiervorschlag: § 5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