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BOA (Brandenburg) — Weichenheizungsanlagen</w:t>
      </w:r>
    </w:p>
    <w:p>
      <w:r>
        <w:rPr>
          <w:color w:val="555555"/>
          <w:sz w:val="18"/>
        </w:rPr>
        <w:t xml:space="preserve">Bau- und Betriebsordnung für Anschlußbahnen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Für das Errichten, das Betreiben und das Instandhalten von Propan-,</w:t>
      </w:r>
    </w:p>
    <w:p>
      <w:r>
        <w:t xml:space="preserve">Dampf-, Heißluft- und elektrotechnischen Weichenheizungsanlagen sind die</w:t>
      </w:r>
    </w:p>
    <w:p>
      <w:r>
        <w:t xml:space="preserve">in der Dienstvorschrift für Weichenheizungen (Dienstvorschrift 828 der</w:t>
      </w:r>
    </w:p>
    <w:p>
      <w:r>
        <w:t xml:space="preserve">Deutschen Reichsbahn) genannten Vorschriften, Arbeits- und</w:t>
      </w:r>
    </w:p>
    <w:p>
      <w:r>
        <w:t xml:space="preserve">Brandschutzanordnungen sowie Standards anzuwenden.</w:t>
      </w:r>
    </w:p>
    <w:p>
      <w:r>
        <w:t xml:space="preserve">(2) Bei der Projektierung elektrotechnischer Weichenheizungsanlagen sind</w:t>
      </w:r>
    </w:p>
    <w:p>
      <w:r>
        <w:t xml:space="preserve">Speisefrequenz und Baujahr vorhandener Gleisstromkreise zu</w:t>
      </w:r>
    </w:p>
    <w:p>
      <w:r>
        <w:t xml:space="preserve">berücksichtigen.</w:t>
      </w:r>
    </w:p>
    <w:p>
      <w:r>
        <w:t xml:space="preserve">(3) Bei neuen bzw. zu rekonstruierenden elektrotechnischen</w:t>
      </w:r>
    </w:p>
    <w:p>
      <w:r>
        <w:t xml:space="preserve">Weichenheizungsanlagen ist für die Zungenheizungsstromkreise eine</w:t>
      </w:r>
    </w:p>
    <w:p>
      <w:r>
        <w:t xml:space="preserve">Automatikschaltung vorzusehen, die die Zungenheizung in Abhängigkeit von</w:t>
      </w:r>
    </w:p>
    <w:p>
      <w:r>
        <w:t xml:space="preserve">Witterungseinflüssen regelt.</w:t>
      </w:r>
    </w:p>
    <w:p>
      <w:r>
        <w:rPr>
          <w:color w:val="555555"/>
          <w:sz w:val="17"/>
        </w:rPr>
        <w:t xml:space="preserve">Zitiervorschlag: § 35 BOA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https://recht.nulegal.eu/gesetze/BOA/35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