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BOA (Brandenburg) — Be- und Entladeanlagen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den Bau und das Betreiben von Be- und Entladeanlagen gelten</w:t>
      </w:r>
    </w:p>
    <w:p>
      <w:r>
        <w:t xml:space="preserve">außer dieser Anordnung die Be- und Montagevorschriften sowie die</w:t>
      </w:r>
    </w:p>
    <w:p>
      <w:r>
        <w:t xml:space="preserve">Betriebsanweisungen der Hersteller und die Bestimmungen der Deutschen</w:t>
      </w:r>
    </w:p>
    <w:p>
      <w:r>
        <w:t xml:space="preserve">Reichsbahn für die Be- und Entladung von Güterwagen.</w:t>
      </w:r>
    </w:p>
    <w:p>
      <w:r>
        <w:t xml:space="preserve">(2) Beim Einsatz von Be- und Entladeanlagen sind vom Anschließer</w:t>
      </w:r>
    </w:p>
    <w:p>
      <w:r>
        <w:t xml:space="preserve">Maßnahmen festzulegen und in die Dienstordnung aufzunehmen, die bei</w:t>
      </w:r>
    </w:p>
    <w:p>
      <w:r>
        <w:t xml:space="preserve">gleichzeitiger Durchführung des Betriebsdienstes und des Umschlagprozesses</w:t>
      </w:r>
    </w:p>
    <w:p>
      <w:r>
        <w:t xml:space="preserve">Gefährdungen untereinander ausschließen.</w:t>
      </w:r>
    </w:p>
    <w:p>
      <w:r>
        <w:rPr>
          <w:color w:val="555555"/>
          <w:sz w:val="17"/>
        </w:rPr>
        <w:t xml:space="preserve">Zitiervorschlag: § 31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