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BOA (Brandenburg) — Drehscheiben, Schiebebühnen und Wagenkippanlagen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Berechnung der Drehscheiben, Segmentdrehscheiben,</w:t>
      </w:r>
    </w:p>
    <w:p>
      <w:r>
        <w:t xml:space="preserve">Schiebebühnen und Wagenkippanlagen ist die Dienstvorschrift für die</w:t>
      </w:r>
    </w:p>
    <w:p>
      <w:r>
        <w:t xml:space="preserve">Berechnung stählerner Eisenbahnbrücken anzuwenden.</w:t>
      </w:r>
    </w:p>
    <w:p>
      <w:r>
        <w:t xml:space="preserve">(2) Bei Neuanlagen, Ersatzbeschaffungen oder</w:t>
      </w:r>
    </w:p>
    <w:p>
      <w:r>
        <w:t xml:space="preserve">Rekonstruktionen von Drehscheiben, Segmentdrehscheiben und Schiebebühnen</w:t>
      </w:r>
    </w:p>
    <w:p>
      <w:r>
        <w:t xml:space="preserve">muß die nutzbare Länge mindestens 18,5 m betragen, damit Fahrzeuge</w:t>
      </w:r>
    </w:p>
    <w:p>
      <w:r>
        <w:t xml:space="preserve">mit einem äußeren Achsstand bis 18,1 m umgesetzt werden können.</w:t>
      </w:r>
    </w:p>
    <w:p>
      <w:r>
        <w:t xml:space="preserve">Bei Neuanlagen, Ersatzbeschaffungen oder Rekonstruktionen von Wagenkippanlagen</w:t>
      </w:r>
    </w:p>
    <w:p>
      <w:r>
        <w:t xml:space="preserve">muß die nutzbare Länge der Kipperbrücke mindestens 15 m</w:t>
      </w:r>
    </w:p>
    <w:p>
      <w:r>
        <w:t xml:space="preserve">betragen; diese Anlagen müssen das Kippen von Wagen mit einer</w:t>
      </w:r>
    </w:p>
    <w:p>
      <w:r>
        <w:t xml:space="preserve">Fahrzeugmasse von mindestens 84 t zulassen. Drehscheiben, Segmentdrehscheiben,</w:t>
      </w:r>
    </w:p>
    <w:p>
      <w:r>
        <w:t xml:space="preserve">Schiebebühnen und Wagenkippanlagen müssen hinsichtlich der</w:t>
      </w:r>
    </w:p>
    <w:p>
      <w:r>
        <w:t xml:space="preserve">Tragfähigkeit dem Lastenzug 0,8 DR entsprechen. In begründeten</w:t>
      </w:r>
    </w:p>
    <w:p>
      <w:r>
        <w:t xml:space="preserve">Fällen kann die Staatliche Bahnaufsicht auf Antrag des Anschließers</w:t>
      </w:r>
    </w:p>
    <w:p>
      <w:r>
        <w:t xml:space="preserve">geringere Nutzlängen und die Anwendung anderer, von den</w:t>
      </w:r>
    </w:p>
    <w:p>
      <w:r>
        <w:t xml:space="preserve">Regellastenzügen abweichende Lastenannahmen genehmigen.</w:t>
      </w:r>
    </w:p>
    <w:p>
      <w:r>
        <w:t xml:space="preserve">Die Länge und die Tragfähigkeit der</w:t>
      </w:r>
    </w:p>
    <w:p>
      <w:r>
        <w:t xml:space="preserve">Drehscheiben, Segmentdrehscheiben und Schiebebühnen legt die Staatliche</w:t>
      </w:r>
    </w:p>
    <w:p>
      <w:r>
        <w:t xml:space="preserve">Bahnaufsicht entsprechend den auf der Anschlußbahn verkehrenden</w:t>
      </w:r>
    </w:p>
    <w:p>
      <w:r>
        <w:t xml:space="preserve">Fahrzeugen in jedem Einzelfall fest.</w:t>
      </w:r>
    </w:p>
    <w:p>
      <w:r>
        <w:t xml:space="preserve">(3) Neue Wagenkippanlagen müssen in der Regel auch das Kippen von Wagen</w:t>
      </w:r>
    </w:p>
    <w:p>
      <w:r>
        <w:t xml:space="preserve">mit automatischer Mittelpufferkupplung und ohne Seitenpuffer ermöglichen.</w:t>
      </w:r>
    </w:p>
    <w:p>
      <w:r>
        <w:t xml:space="preserve">Bestehende Anlagen müssen bis zum Einführungszeitpunkt der</w:t>
      </w:r>
    </w:p>
    <w:p>
      <w:r>
        <w:t xml:space="preserve">automatischen Mittelpufferkupplung umgerüstet bzw. ersetzt werden.</w:t>
      </w:r>
    </w:p>
    <w:p>
      <w:r>
        <w:t xml:space="preserve">(4) Drehscheiben, Segmentdrehscheiben, Schiebebühnen und</w:t>
      </w:r>
    </w:p>
    <w:p>
      <w:r>
        <w:t xml:space="preserve">Wagenkippanlagen müssen mit Verriegelungsvorrichtungen versehen sein, die</w:t>
      </w:r>
    </w:p>
    <w:p>
      <w:r>
        <w:t xml:space="preserve">eine sichere Verbindung mit jedem anschließenden Gleis</w:t>
      </w:r>
    </w:p>
    <w:p>
      <w:r>
        <w:t xml:space="preserve">gewährleistet. Die jeweilige Stellung ist durch Signal Gsp 0 bzw. Ra 11b</w:t>
      </w:r>
    </w:p>
    <w:p>
      <w:r>
        <w:t xml:space="preserve">gemäß Signalbuch zu kennzeichnen. Die Signale sind zwangsweise mit</w:t>
      </w:r>
    </w:p>
    <w:p>
      <w:r>
        <w:t xml:space="preserve">der Verriegelung zu kuppeln. Bei einfachen Verhältnissen kann die</w:t>
      </w:r>
    </w:p>
    <w:p>
      <w:r>
        <w:t xml:space="preserve">Staatliche Bahnaufsicht den Wegfall der Signale zulassen. Offene Gruben von</w:t>
      </w:r>
    </w:p>
    <w:p>
      <w:r>
        <w:t xml:space="preserve">Wagenkippanlagen sind durch von der Kippstellung abhängige Gleissperren zu</w:t>
      </w:r>
    </w:p>
    <w:p>
      <w:r>
        <w:t xml:space="preserve">sichern.</w:t>
      </w:r>
    </w:p>
    <w:p>
      <w:r>
        <w:t xml:space="preserve">(5) Kraft- und Handantrieb müssen sich gegenseitig zwangsläufig</w:t>
      </w:r>
    </w:p>
    <w:p>
      <w:r>
        <w:t xml:space="preserve">ausschließen.</w:t>
      </w:r>
    </w:p>
    <w:p>
      <w:r>
        <w:t xml:space="preserve">(6) Bei Schiebebühnen mit Kraftantrieb sind selbsttätige</w:t>
      </w:r>
    </w:p>
    <w:p>
      <w:r>
        <w:t xml:space="preserve">Warneinrichtungen anzubringen, die die Bewegung der Schiebebühnen deutlich</w:t>
      </w:r>
    </w:p>
    <w:p>
      <w:r>
        <w:t xml:space="preserve">wahrnehmbar anzeigen.</w:t>
      </w:r>
    </w:p>
    <w:p>
      <w:r>
        <w:t xml:space="preserve">(7) Für die Begleiter der Schiebebühnen müssen an beiden</w:t>
      </w:r>
    </w:p>
    <w:p>
      <w:r>
        <w:t xml:space="preserve">Auflaufseiten Notsignalschalter, bei neuen Schiebebühnen Gefahrenschalter</w:t>
      </w:r>
    </w:p>
    <w:p>
      <w:r>
        <w:t xml:space="preserve">vorhanden sein.</w:t>
      </w:r>
    </w:p>
    <w:p>
      <w:r>
        <w:t xml:space="preserve">(8) Auflaufschienen an Überflurschiebebühnen müssen so</w:t>
      </w:r>
    </w:p>
    <w:p>
      <w:r>
        <w:t xml:space="preserve">ausgeführt sein, daß der Knickwinkel mit dem Gleis ≤ 2°</w:t>
      </w:r>
    </w:p>
    <w:p>
      <w:r>
        <w:t xml:space="preserve">30´ ist. Wenn kein Gleisbogen anschließt und die Rampenhöhe</w:t>
      </w:r>
    </w:p>
    <w:p>
      <w:r>
        <w:t xml:space="preserve">≤ 190 mm beträgt, kann der Knickwinkel ≤ 3° 30´ sein.</w:t>
      </w:r>
    </w:p>
    <w:p>
      <w:r>
        <w:t xml:space="preserve">(9) Drehscheiben, Segmentdrehscheiben, Schiebebühnen und</w:t>
      </w:r>
    </w:p>
    <w:p>
      <w:r>
        <w:t xml:space="preserve">Wagenkippanlagen müssen horizontal liegen. Die anschließenden Gleise</w:t>
      </w:r>
    </w:p>
    <w:p>
      <w:r>
        <w:t xml:space="preserve">bei Drehscheiben, Segmentdrehscheiben und Schiebebühnen müssen auf</w:t>
      </w:r>
    </w:p>
    <w:p>
      <w:r>
        <w:t xml:space="preserve">einer Länge von mindestens 6 m, bei Wagenkippanlagen auf mindestens 10 m</w:t>
      </w:r>
    </w:p>
    <w:p>
      <w:r>
        <w:t xml:space="preserve">gerade, stoßfrei und horizontal liegen. Das ablaufende Gleis hinter einer</w:t>
      </w:r>
    </w:p>
    <w:p>
      <w:r>
        <w:t xml:space="preserve">Wagenkippanlage kann zur Verbesserung der Rangiertechnologie geneigt liegen.</w:t>
      </w:r>
    </w:p>
    <w:p>
      <w:r>
        <w:t xml:space="preserve">Ein anschließender Gleisbogen muß einen Mindesthalbmesser von</w:t>
      </w:r>
    </w:p>
    <w:p>
      <w:r>
        <w:t xml:space="preserve">250 m</w:t>
      </w:r>
    </w:p>
    <w:p>
      <w:r>
        <w:t xml:space="preserve">125 m</w:t>
      </w:r>
    </w:p>
    <w:p>
      <w:r>
        <w:t xml:space="preserve">haben. Bei Vergrößerung des Halbmessers um je 25 m kann das</w:t>
      </w:r>
    </w:p>
    <w:p>
      <w:r>
        <w:t xml:space="preserve">gerade Gleisstück um jeweils 1 m verkürzt werden. Muß aus</w:t>
      </w:r>
    </w:p>
    <w:p>
      <w:r>
        <w:t xml:space="preserve">zwingenden Gründen ein kleinerer Halbmesser eingebaut werden, ist das</w:t>
      </w:r>
    </w:p>
    <w:p>
      <w:r>
        <w:t xml:space="preserve">gerade Gleisstück um das gleiche Maß zu verlängern.</w:t>
      </w:r>
    </w:p>
    <w:p>
      <w:r>
        <w:t xml:space="preserve">Zwischenwerte für andere Halbmesser können errechnet werden. Weitere</w:t>
      </w:r>
    </w:p>
    <w:p>
      <w:r>
        <w:t xml:space="preserve">Festlegungen über die Herzstückneigungen und Grundsätze der</w:t>
      </w:r>
    </w:p>
    <w:p>
      <w:r>
        <w:t xml:space="preserve">Linienführung an Drehscheiben sind den Weichenvorschriften (Wv)</w:t>
      </w:r>
    </w:p>
    <w:p>
      <w:r>
        <w:t xml:space="preserve">(Dienstvorschrift 822 der Deutschen Reichsbahn) zu entnehmen.</w:t>
      </w:r>
    </w:p>
    <w:p>
      <w:r>
        <w:t xml:space="preserve">(10) Fehlt auf der Gegenseite der Zufahrtgleise bei Drehscheiben,</w:t>
      </w:r>
    </w:p>
    <w:p>
      <w:r>
        <w:t xml:space="preserve">Segmentdrehscheiben und Schiebebühnen die Fortsetzung des Gleises, ist ein</w:t>
      </w:r>
    </w:p>
    <w:p>
      <w:r>
        <w:t xml:space="preserve">Gleisstumpf herzustellen, der Gleisendschuhe nach Anlage I zur Anweisung Nr. 2</w:t>
      </w:r>
    </w:p>
    <w:p>
      <w:r>
        <w:t xml:space="preserve">zur BOA - Oberbau - erhalten muß. In besonderen Fällen entscheidet</w:t>
      </w:r>
    </w:p>
    <w:p>
      <w:r>
        <w:t xml:space="preserve">die Staatliche Bahnaufsicht über die Art des Gleisabschlusses.</w:t>
      </w:r>
    </w:p>
    <w:p>
      <w:r>
        <w:t xml:space="preserve">(11) Die Abstände benachbarter Gleise und fester Gegenstände von</w:t>
      </w:r>
    </w:p>
    <w:p>
      <w:r>
        <w:t xml:space="preserve">Drehscheiben, Segmentdrehscheiben und Schiebebühnen sind unabhängig</w:t>
      </w:r>
    </w:p>
    <w:p>
      <w:r>
        <w:t xml:space="preserve">von den Gleislängen dieser Anlagen nach dem staatlichen Standard</w:t>
      </w:r>
    </w:p>
    <w:p>
      <w:r>
        <w:t xml:space="preserve">"Lichtraumumgrenzungslinie l-SM/DR; Abstände bei Anlagen und</w:t>
      </w:r>
    </w:p>
    <w:p>
      <w:r>
        <w:t xml:space="preserve">Einrichtungen zwischen und neben den Gleisen" (TGL 24755/11) herzustellen.</w:t>
      </w:r>
    </w:p>
    <w:p>
      <w:r>
        <w:t xml:space="preserve">Für Schmalspurbahnen sind die Bestimmungen</w:t>
      </w:r>
    </w:p>
    <w:p>
      <w:r>
        <w:t xml:space="preserve">unter Zugrundelegung des Fahrzeugüberhanges von 2500 mm</w:t>
      </w:r>
    </w:p>
    <w:p>
      <w:r>
        <w:t xml:space="preserve">sinngemäß anzuwenden.</w:t>
      </w:r>
    </w:p>
    <w:p>
      <w:r>
        <w:t xml:space="preserve">(12) In den Endstellungen der Schiebebühnen müssen feste</w:t>
      </w:r>
    </w:p>
    <w:p>
      <w:r>
        <w:t xml:space="preserve">Gegenstände 500 mm von den äußeren Teilen der</w:t>
      </w:r>
    </w:p>
    <w:p>
      <w:r>
        <w:t xml:space="preserve">Schiebebühnenlängsseite, mindestens jedoch 2200 mm von der Mitte des</w:t>
      </w:r>
    </w:p>
    <w:p>
      <w:r>
        <w:t xml:space="preserve">Gleises auf der Schiebebühnenbrücke entfernt sein. Der Abstand bis</w:t>
      </w:r>
    </w:p>
    <w:p>
      <w:r>
        <w:t xml:space="preserve">zur Mitte des nächsten Gleises muß von den äußersten</w:t>
      </w:r>
    </w:p>
    <w:p>
      <w:r>
        <w:t xml:space="preserve">Teilen der Schiebebühnenlängsseite 2500 mm, mindestens jedoch 5000 mm</w:t>
      </w:r>
    </w:p>
    <w:p>
      <w:r>
        <w:t xml:space="preserve">von der Mitte des Gleises auf der Schiebebühnenbrücke betragen. Ist</w:t>
      </w:r>
    </w:p>
    <w:p>
      <w:r>
        <w:t xml:space="preserve">ein Weg erforderlich, ist entsprechend seinem Zweck ein größerer</w:t>
      </w:r>
    </w:p>
    <w:p>
      <w:r>
        <w:t xml:space="preserve">Abstand festzulegen.</w:t>
      </w:r>
    </w:p>
    <w:p>
      <w:r>
        <w:t xml:space="preserve">(13) An den Anlagen sind das Fabrikschild, die Ordnungsnummer, die</w:t>
      </w:r>
    </w:p>
    <w:p>
      <w:r>
        <w:t xml:space="preserve">Tragfähigkeit und die Länge gut sichtbar und dauerhaft anzubringen.</w:t>
      </w:r>
    </w:p>
    <w:p>
      <w:r>
        <w:t xml:space="preserve">(14) Für das Betreiben von Drehscheiben, Segmentdrehscheiben,</w:t>
      </w:r>
    </w:p>
    <w:p>
      <w:r>
        <w:t xml:space="preserve">Schiebebühnen und Wagenkippanlagen sind den örtlichen Bedingungen</w:t>
      </w:r>
    </w:p>
    <w:p>
      <w:r>
        <w:t xml:space="preserve">entsprechende Bedienungsanweisungen aufzustellen. Hierbei sind die Festlegungen</w:t>
      </w:r>
    </w:p>
    <w:p>
      <w:r>
        <w:t xml:space="preserve">des Herstellers zu beachten.</w:t>
      </w:r>
    </w:p>
    <w:p>
      <w:r>
        <w:rPr>
          <w:color w:val="555555"/>
          <w:sz w:val="17"/>
        </w:rPr>
        <w:t xml:space="preserve">Zitiervorschlag: § 30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