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BOA (Brandenburg) — Fernmeldeanlagen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Regelung und Durchführung des Zugfahr- und Rangierdienstes sind</w:t>
      </w:r>
    </w:p>
    <w:p>
      <w:r>
        <w:t xml:space="preserve">entsprechende Fernmeldeanlagen vorzusehen. In der Regel ist mindestens eine</w:t>
      </w:r>
    </w:p>
    <w:p>
      <w:r>
        <w:t xml:space="preserve">Fernmeldeverbindung herzustellen, die die Verständigung zwischen dem</w:t>
      </w:r>
    </w:p>
    <w:p>
      <w:r>
        <w:t xml:space="preserve">Anschlußbahnhof und dem Anschließer ermöglicht. Bei einfachen</w:t>
      </w:r>
    </w:p>
    <w:p>
      <w:r>
        <w:t xml:space="preserve">Verhältnissen kann dafür das öffentliche Netz der Deutschen Post</w:t>
      </w:r>
    </w:p>
    <w:p>
      <w:r>
        <w:t xml:space="preserve">benutzt werden. Zu den Fernmeldeanlagen gehören auch Funk,</w:t>
      </w:r>
    </w:p>
    <w:p>
      <w:r>
        <w:t xml:space="preserve">einschließlich Funkfernsteuerung, Wechselsprechanlagen und industrielles</w:t>
      </w:r>
    </w:p>
    <w:p>
      <w:r>
        <w:t xml:space="preserve">Fernsehen.</w:t>
      </w:r>
    </w:p>
    <w:p>
      <w:r>
        <w:t xml:space="preserve">(2) Für Fernmeldeverbindungen zwischen dem Anschließer und der</w:t>
      </w:r>
    </w:p>
    <w:p>
      <w:r>
        <w:t xml:space="preserve">Deutschen Reichsbahn gelten die innerdienstlichen Bestimmungen der Deutschen</w:t>
      </w:r>
    </w:p>
    <w:p>
      <w:r>
        <w:t xml:space="preserve">Reichsbahn.</w:t>
      </w:r>
    </w:p>
    <w:p>
      <w:r>
        <w:rPr>
          <w:color w:val="555555"/>
          <w:sz w:val="17"/>
        </w:rPr>
        <w:t xml:space="preserve">Zitiervorschlag: § 28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