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BOA (Brandenburg) — Gleistassen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Gleistassen müssen dem staatlichen Standard "Landeskultur und</w:t>
      </w:r>
    </w:p>
    <w:p>
      <w:r>
        <w:t xml:space="preserve">Umweltschutz; Schutz der Gewässer" (TGL 22213/01 bis /06)</w:t>
      </w:r>
    </w:p>
    <w:p>
      <w:r>
        <w:t xml:space="preserve">entsprechen.</w:t>
      </w:r>
    </w:p>
    <w:p>
      <w:r>
        <w:t xml:space="preserve">(2) Ein Rangiererweg muß vorhanden sein. Notwendige</w:t>
      </w:r>
    </w:p>
    <w:p>
      <w:r>
        <w:t xml:space="preserve">höhenmäßige Angleichungen an den übrigen Bahnkörper</w:t>
      </w:r>
    </w:p>
    <w:p>
      <w:r>
        <w:t xml:space="preserve">sind stufenlos auszubilden. Muß auf Gleistassen gekuppelt werden, sind</w:t>
      </w:r>
    </w:p>
    <w:p>
      <w:r>
        <w:t xml:space="preserve">sie durch Roste oder andere Konstruktionen trittsicher abzudecken.</w:t>
      </w:r>
    </w:p>
    <w:p>
      <w:r>
        <w:t xml:space="preserve">(3) Die Schienen sind auf der Gleistasse lückenlos zu verlegen. Vom</w:t>
      </w:r>
    </w:p>
    <w:p>
      <w:r>
        <w:t xml:space="preserve">Ende der Gleistasse müssen Schienenstöße mindestens 5 m</w:t>
      </w:r>
    </w:p>
    <w:p>
      <w:r>
        <w:t xml:space="preserve">entfernt sein.</w:t>
      </w:r>
    </w:p>
    <w:p>
      <w:r>
        <w:rPr>
          <w:color w:val="555555"/>
          <w:sz w:val="17"/>
        </w:rPr>
        <w:t xml:space="preserve">Zitiervorschlag: § 24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