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BOA (Brandenburg) — Laderampen, Ladestraßen, Bahnsteige und Näherung von Straßen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Laderampen sind nach dem Verwendungszweck so zu bauen, daß</w:t>
      </w:r>
    </w:p>
    <w:p>
      <w:r>
        <w:t xml:space="preserve">von den Seiten (Seitenrampe),</w:t>
      </w:r>
    </w:p>
    <w:p>
      <w:r>
        <w:t xml:space="preserve">vom Kopfende (Kopframpe),</w:t>
      </w:r>
    </w:p>
    <w:p>
      <w:r>
        <w:t xml:space="preserve">vom Kopfende und von den Seiten (Kopf- und Seitenrampe)</w:t>
      </w:r>
    </w:p>
    <w:p>
      <w:r>
        <w:t xml:space="preserve">be- und entladen werden kann.</w:t>
      </w:r>
    </w:p>
    <w:p>
      <w:r>
        <w:t xml:space="preserve">(2) Seitenrampen sowie der Fußboden der</w:t>
      </w:r>
    </w:p>
    <w:p>
      <w:r>
        <w:t xml:space="preserve">Ladebühnen und Güterschuppen dürfen nicht höher als 1100 mm</w:t>
      </w:r>
    </w:p>
    <w:p>
      <w:r>
        <w:t xml:space="preserve">über Schienenoberkante liegen. Sofern mechanisierte Ladegeräte</w:t>
      </w:r>
    </w:p>
    <w:p>
      <w:r>
        <w:t xml:space="preserve">verwendet werden, kann die Höhe bis 1190 mm betragen. An solchen Rampen</w:t>
      </w:r>
    </w:p>
    <w:p>
      <w:r>
        <w:t xml:space="preserve">dürfen Wagen mit seitlich aufschlagenden Türen, die zur Be- und</w:t>
      </w:r>
    </w:p>
    <w:p>
      <w:r>
        <w:t xml:space="preserve">Entladung geöffnet werden müssen, nicht bereitgestellt werden.</w:t>
      </w:r>
    </w:p>
    <w:p>
      <w:r>
        <w:t xml:space="preserve">Für derartige Wagen ist eine andere Entlademöglichkeit zu schaffen.</w:t>
      </w:r>
    </w:p>
    <w:p>
      <w:r>
        <w:t xml:space="preserve">Die Höhe der Seitenrampe sowie der</w:t>
      </w:r>
    </w:p>
    <w:p>
      <w:r>
        <w:t xml:space="preserve">Fußboden der Ladebühnen und Güterschuppen über</w:t>
      </w:r>
    </w:p>
    <w:p>
      <w:r>
        <w:t xml:space="preserve">Schienenoberkante richtet sich nach der Lichtraumumgrenzung der entsprechenden</w:t>
      </w:r>
    </w:p>
    <w:p>
      <w:r>
        <w:t xml:space="preserve">Spurweite.</w:t>
      </w:r>
    </w:p>
    <w:p>
      <w:r>
        <w:t xml:space="preserve">(3) Der Abstand der Außenkanten der Seitenrampen und</w:t>
      </w:r>
    </w:p>
    <w:p>
      <w:r>
        <w:t xml:space="preserve">Ladebühnen darf 1725 mm + Lichtraumerweiterung gemäß dem</w:t>
      </w:r>
    </w:p>
    <w:p>
      <w:r>
        <w:t xml:space="preserve">staatlichen Standard "Lichtraumumgrenzungslinie l-SM/DR" (TGL 24755)</w:t>
      </w:r>
    </w:p>
    <w:p>
      <w:r>
        <w:t xml:space="preserve">von Gleismitte bei Neubauten und Rekonstruktionen nicht unterschreiten. Bei</w:t>
      </w:r>
    </w:p>
    <w:p>
      <w:r>
        <w:t xml:space="preserve">bestehenden Anlagen kann der Abstand von 1700 mm + Lichtraumerweiterung</w:t>
      </w:r>
    </w:p>
    <w:p>
      <w:r>
        <w:t xml:space="preserve">gemäß dem staatlichen Standard "Lichtraumumgrenzungslinie</w:t>
      </w:r>
    </w:p>
    <w:p>
      <w:r>
        <w:t xml:space="preserve">ÜR/DR" (TGL 28995) beibehalten werden.</w:t>
      </w:r>
    </w:p>
    <w:p>
      <w:r>
        <w:t xml:space="preserve">Bei 1190 mm hohen Seitenrampen ist der erforderliche Abstand durch besondere</w:t>
      </w:r>
    </w:p>
    <w:p>
      <w:r>
        <w:t xml:space="preserve">Vorkehrungen zu sichern.</w:t>
      </w:r>
    </w:p>
    <w:p>
      <w:r>
        <w:t xml:space="preserve">Der Abstand der Außenkanten der Seitenrampen und</w:t>
      </w:r>
    </w:p>
    <w:p>
      <w:r>
        <w:t xml:space="preserve">Ladebühnen von Güterschuppen von Gleismitte richtet sich nach der</w:t>
      </w:r>
    </w:p>
    <w:p>
      <w:r>
        <w:t xml:space="preserve">Lichiraumumgrenzung der entsprechenden Spurweite.</w:t>
      </w:r>
    </w:p>
    <w:p>
      <w:r>
        <w:t xml:space="preserve">(4) Kopframpen müssen in der Regel 1235 mm über</w:t>
      </w:r>
    </w:p>
    <w:p>
      <w:r>
        <w:t xml:space="preserve">Schienenoberkante liegen.</w:t>
      </w:r>
    </w:p>
    <w:p>
      <w:r>
        <w:t xml:space="preserve">Für die Höhe der Kopframpe ist der höchste</w:t>
      </w:r>
    </w:p>
    <w:p>
      <w:r>
        <w:t xml:space="preserve">Punkt der Pufferteller maßgebend.</w:t>
      </w:r>
    </w:p>
    <w:p>
      <w:r>
        <w:t xml:space="preserve">(5) Auf Rampen müssen feste Gegenstände mindestens</w:t>
      </w:r>
    </w:p>
    <w:p>
      <w:r>
        <w:t xml:space="preserve">2200 mm</w:t>
      </w:r>
    </w:p>
    <w:p>
      <w:r>
        <w:t xml:space="preserve">2000 mm bei 1000 mm Spurweite</w:t>
      </w:r>
    </w:p>
    <w:p>
      <w:r>
        <w:t xml:space="preserve">1900 mm bei 750 mm Spurweite</w:t>
      </w:r>
    </w:p>
    <w:p>
      <w:r>
        <w:t xml:space="preserve">+ Lichtraumerweiterung der entsprechenden Lichtraumumgrenzung von Gleismitte</w:t>
      </w:r>
    </w:p>
    <w:p>
      <w:r>
        <w:t xml:space="preserve">entfernt sein. Für lagernde Gegenstände ist ein Abstand von</w:t>
      </w:r>
    </w:p>
    <w:p>
      <w:r>
        <w:t xml:space="preserve">mindestens 2500 mm von Gleismitte einzuhalten. Sofern der Einsatz von</w:t>
      </w:r>
    </w:p>
    <w:p>
      <w:r>
        <w:t xml:space="preserve">gleislosen Flurförderfahrzeugen vorgesehen ist, sind die Bestimmungen der</w:t>
      </w:r>
    </w:p>
    <w:p>
      <w:r>
        <w:t xml:space="preserve">Arbeitsschutzanordnung 351/2 vom 20. November 1969 - Deutsche Reichsbahn -</w:t>
      </w:r>
    </w:p>
    <w:p>
      <w:r>
        <w:t xml:space="preserve">(Sonderdruck Nr. 652 des Gesetzblattes) zu beachten.</w:t>
      </w:r>
    </w:p>
    <w:p>
      <w:r>
        <w:t xml:space="preserve">(6) Ladestraßen sind in der Regel durch eine massive Prellkante in</w:t>
      </w:r>
    </w:p>
    <w:p>
      <w:r>
        <w:t xml:space="preserve">einem Abstand von</w:t>
      </w:r>
    </w:p>
    <w:p>
      <w:r>
        <w:t xml:space="preserve">1700 mm</w:t>
      </w:r>
    </w:p>
    <w:p>
      <w:r>
        <w:t xml:space="preserve">1450 mm</w:t>
      </w:r>
    </w:p>
    <w:p>
      <w:r>
        <w:t xml:space="preserve">zwischen Gleismitte und Ladestraßeninnenkante und in einer Höhe</w:t>
      </w:r>
    </w:p>
    <w:p>
      <w:r>
        <w:t xml:space="preserve">von 200 mm über Schienenoberkante entsprechend der vorgesehenen</w:t>
      </w:r>
    </w:p>
    <w:p>
      <w:r>
        <w:t xml:space="preserve">Ladetechnologie, z. B. Schwerkraftentladung, einzufassen.</w:t>
      </w:r>
    </w:p>
    <w:p>
      <w:r>
        <w:t xml:space="preserve">(7) Bei Parallelführung und Näherung von Straßen und Wegen</w:t>
      </w:r>
    </w:p>
    <w:p>
      <w:r>
        <w:t xml:space="preserve">sind diese durch Hochbord oder Prellsteine im Abstand von</w:t>
      </w:r>
    </w:p>
    <w:p>
      <w:r>
        <w:t xml:space="preserve">2700 mm</w:t>
      </w:r>
    </w:p>
    <w:p>
      <w:r>
        <w:t xml:space="preserve">2200 mm</w:t>
      </w:r>
    </w:p>
    <w:p>
      <w:r>
        <w:t xml:space="preserve">von Gleismitte abzugrenzen. Bei Gleisen mit Straßendeckenbefestigung</w:t>
      </w:r>
    </w:p>
    <w:p>
      <w:r>
        <w:t xml:space="preserve">sind in der Regel im gleichen Abstand längs des Gleises Markierungen</w:t>
      </w:r>
    </w:p>
    <w:p>
      <w:r>
        <w:t xml:space="preserve">herzustellen, die anzeigen, bis zu welchem Abstand zum Gleis</w:t>
      </w:r>
    </w:p>
    <w:p>
      <w:r>
        <w:t xml:space="preserve">Straßenfahrzeuge und Gegenstände gleichzeitig bei Rangierbetrieb</w:t>
      </w:r>
    </w:p>
    <w:p>
      <w:r>
        <w:t xml:space="preserve">bewegt werden dürfen. Straßenfahrzeuge und Gegenstände</w:t>
      </w:r>
    </w:p>
    <w:p>
      <w:r>
        <w:t xml:space="preserve">dürfen in diesem Gleisbereich nicht abgestellt werden.</w:t>
      </w:r>
    </w:p>
    <w:p>
      <w:r>
        <w:t xml:space="preserve">(8) Bahnsteige im Sinne dieser Anordnung sind Bahnanlagen für die</w:t>
      </w:r>
    </w:p>
    <w:p>
      <w:r>
        <w:t xml:space="preserve">Personenbeförderung. Bahnsteiglängen müssen den längsten an</w:t>
      </w:r>
    </w:p>
    <w:p>
      <w:r>
        <w:t xml:space="preserve">den Bahnsteigen haltenden Zügen entsprechen. Die für ein Gleis</w:t>
      </w:r>
    </w:p>
    <w:p>
      <w:r>
        <w:t xml:space="preserve">zugehörige Bahnsteigbreite muß in der Regel, außer dem Raum</w:t>
      </w:r>
    </w:p>
    <w:p>
      <w:r>
        <w:t xml:space="preserve">für Gebäude, Treppen und dgl., mindestens 3000 mm betragen. Für</w:t>
      </w:r>
    </w:p>
    <w:p>
      <w:r>
        <w:t xml:space="preserve">zweiseitig benutzbare Inselbahnsteige beträgt die Mindestbreite 7500 mm.</w:t>
      </w:r>
    </w:p>
    <w:p>
      <w:r>
        <w:t xml:space="preserve">(9) Bahnsteigkanten sind in der Regel so zu bauen, daß sie 300 mm</w:t>
      </w:r>
    </w:p>
    <w:p>
      <w:r>
        <w:t xml:space="preserve">über Schienenoberkante hoch sind.</w:t>
      </w:r>
    </w:p>
    <w:p>
      <w:r>
        <w:t xml:space="preserve">Weitere Einzelheiten sind im staatlichen Standard</w:t>
      </w:r>
    </w:p>
    <w:p>
      <w:r>
        <w:t xml:space="preserve">Lichtraumumgrenzungslinie 1-SM/DR; Lage der Bahnsteigkanten zum Gleis(TGL</w:t>
      </w:r>
    </w:p>
    <w:p>
      <w:r>
        <w:t xml:space="preserve">24755/13) enthalten.</w:t>
      </w:r>
    </w:p>
    <w:p>
      <w:r>
        <w:t xml:space="preserve">(10) Außenkanten fester Gegenstände auf</w:t>
      </w:r>
    </w:p>
    <w:p>
      <w:r>
        <w:t xml:space="preserve">Bahnsteigen, ausgenommen Schutzgeländer, müssen bis zur Höhe von</w:t>
      </w:r>
    </w:p>
    <w:p>
      <w:r>
        <w:t xml:space="preserve">3050 mm über Schienenoberkante mindestens 3000 mm + Lichtraumerweiterung</w:t>
      </w:r>
    </w:p>
    <w:p>
      <w:r>
        <w:t xml:space="preserve">von der Mitte des Gleises entfernt sein.</w:t>
      </w:r>
    </w:p>
    <w:p>
      <w:r>
        <w:t xml:space="preserve">Bei Schmalspurbahnen ohne Rollfahrzeugbetrieb sind bis zu 2</w:t>
      </w:r>
    </w:p>
    <w:p>
      <w:r>
        <w:t xml:space="preserve">800 mm über Schienenoberkante mindestens 2 200 mm + Lichtraumerweiterung</w:t>
      </w:r>
    </w:p>
    <w:p>
      <w:r>
        <w:t xml:space="preserve">von Gleismitte frei zu halten.</w:t>
      </w:r>
    </w:p>
    <w:p>
      <w:r>
        <w:t xml:space="preserve">(11) Ladestraßen, Bahnsteige, Straßen, Plätze, Kopf- und</w:t>
      </w:r>
    </w:p>
    <w:p>
      <w:r>
        <w:t xml:space="preserve">Seitenrampen sind so zu entwässern, daß das Oberflächenwasser</w:t>
      </w:r>
    </w:p>
    <w:p>
      <w:r>
        <w:t xml:space="preserve">von diesen Anlagen nicht ins Gleis gelangen kann.</w:t>
      </w:r>
    </w:p>
    <w:p>
      <w:r>
        <w:rPr>
          <w:color w:val="555555"/>
          <w:sz w:val="17"/>
        </w:rPr>
        <w:t xml:space="preserve">Zitiervorschlag: § 23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