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BOA (Brandenburg) — Höhengleiche Kreuzungen von Gleisen mit Straßen, Wegen oder Plätzen</w:t>
      </w:r>
    </w:p>
    <w:p>
      <w:r>
        <w:rPr>
          <w:color w:val="555555"/>
          <w:sz w:val="18"/>
        </w:rPr>
        <w:t xml:space="preserve">Bau- und Betriebsordnung für Anschlußbahnen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Höhengleiche Kreuzungen von Gleisen mit Straßen, Wegen oder</w:t>
      </w:r>
    </w:p>
    <w:p>
      <w:r>
        <w:t xml:space="preserve">Plätzen (nachstehend höhengleiche Kreuzungen genannt) können</w:t>
      </w:r>
    </w:p>
    <w:p>
      <w:r>
        <w:t xml:space="preserve">gemäß den Bestimmungen der Verordnung vom 22. August 1974 über</w:t>
      </w:r>
    </w:p>
    <w:p>
      <w:r>
        <w:t xml:space="preserve">die öffentlichen Straßen - Straßenverordnung - (GBl. I Nr. 57</w:t>
      </w:r>
    </w:p>
    <w:p>
      <w:r>
        <w:t xml:space="preserve">S. 515)</w:t>
      </w:r>
    </w:p>
    <w:p>
      <w:r>
        <w:t xml:space="preserve">der öffentlichen Nutzung,</w:t>
      </w:r>
    </w:p>
    <w:p>
      <w:r>
        <w:t xml:space="preserve">der betrieblich-öffentlichen Nutzung oder</w:t>
      </w:r>
    </w:p>
    <w:p>
      <w:r>
        <w:t xml:space="preserve">der nichtöffentlichen Nutzung</w:t>
      </w:r>
    </w:p>
    <w:p>
      <w:r>
        <w:t xml:space="preserve">für den Fahrzeug- und Fußgängerverkehr dienen.</w:t>
      </w:r>
    </w:p>
    <w:p>
      <w:r>
        <w:t xml:space="preserve">(2) Höhengleiche Kreuzungen können als</w:t>
      </w:r>
    </w:p>
    <w:p>
      <w:r>
        <w:t xml:space="preserve">Bahnübergänge gemäß der Verordnung vom 26. Mai 1977</w:t>
      </w:r>
    </w:p>
    <w:p>
      <w:r>
        <w:t xml:space="preserve">über das Verhalten im Straßenverkehr (Straßenverkehrs-Ordnung</w:t>
      </w:r>
    </w:p>
    <w:p>
      <w:r>
        <w:t xml:space="preserve">- StVO -) (GBl. I Nr. 20 S. 257) (nachstehend StVO genannt) Anlage 2 Bild 130</w:t>
      </w:r>
    </w:p>
    <w:p>
      <w:r>
        <w:t xml:space="preserve">oder</w:t>
      </w:r>
    </w:p>
    <w:p>
      <w:r>
        <w:t xml:space="preserve">Gefahrenstellen gemäß StVO, Anlage 2 mit Bild 101 und 417</w:t>
      </w:r>
    </w:p>
    <w:p>
      <w:r>
        <w:t xml:space="preserve">gekennzeichnet sein. Über die Kennzeichnung nichtöffentlicher</w:t>
      </w:r>
    </w:p>
    <w:p>
      <w:r>
        <w:t xml:space="preserve">höhengleicher Kreuzungen entscheidet der Anschließer.</w:t>
      </w:r>
    </w:p>
    <w:p>
      <w:r>
        <w:t xml:space="preserve">(3) Soweit in anderen Vorschriften die Begriffe,</w:t>
      </w:r>
    </w:p>
    <w:p>
      <w:r>
        <w:t xml:space="preserve">Wegübergänge,</w:t>
      </w:r>
    </w:p>
    <w:p>
      <w:r>
        <w:t xml:space="preserve">Überwege,</w:t>
      </w:r>
    </w:p>
    <w:p>
      <w:r>
        <w:t xml:space="preserve">Eisenbahnübergänge,</w:t>
      </w:r>
    </w:p>
    <w:p>
      <w:r>
        <w:t xml:space="preserve">schienengleiche Überwege oder Übergänge,</w:t>
      </w:r>
    </w:p>
    <w:p>
      <w:r>
        <w:t xml:space="preserve">Übergänge im Schienenverkehr,</w:t>
      </w:r>
    </w:p>
    <w:p>
      <w:r>
        <w:t xml:space="preserve">Gefahrenstellen im Kreuzungsbereich Schiene/Straße</w:t>
      </w:r>
    </w:p>
    <w:p>
      <w:r>
        <w:t xml:space="preserve">genannt werden, sind das im Sinne dieser Anordnung, unabhängig von der</w:t>
      </w:r>
    </w:p>
    <w:p>
      <w:r>
        <w:t xml:space="preserve">Kennzeichnung, höhengleiche Kreuzungen.</w:t>
      </w:r>
    </w:p>
    <w:p>
      <w:r>
        <w:t xml:space="preserve">(4) Auf der Grundlage der Straßenverordnung sind höhengleiche</w:t>
      </w:r>
    </w:p>
    <w:p>
      <w:r>
        <w:t xml:space="preserve">Kreuzungen auf ein Mindestmaß zu reduzieren. Das Zusammenlegen</w:t>
      </w:r>
    </w:p>
    <w:p>
      <w:r>
        <w:t xml:space="preserve">benachbarter höhengleicher Kreuzungen ist anzustreben.</w:t>
      </w:r>
    </w:p>
    <w:p>
      <w:r>
        <w:t xml:space="preserve">(5) Neu zu errichtende Kreuzungen von Anschlußbahnen mit Autobahnen,</w:t>
      </w:r>
    </w:p>
    <w:p>
      <w:r>
        <w:t xml:space="preserve">Fernverkehrs- oder Bezirksstraßen sind in zwei Ebenen auszuführen,</w:t>
      </w:r>
    </w:p>
    <w:p>
      <w:r>
        <w:t xml:space="preserve">Ausnahmen entsprechend § 22 der Ersten Durchführungsbestimmungen zur</w:t>
      </w:r>
    </w:p>
    <w:p>
      <w:r>
        <w:t xml:space="preserve">Straßenverordnung vom 22. August 1974 (GBl. I Nr. 57 S. 522) antrags- und</w:t>
      </w:r>
    </w:p>
    <w:p>
      <w:r>
        <w:t xml:space="preserve">zustimmungspflichtig.</w:t>
      </w:r>
    </w:p>
    <w:p>
      <w:r>
        <w:t xml:space="preserve">(6) Das Anlegen aller übrigen öffentlichen und</w:t>
      </w:r>
    </w:p>
    <w:p>
      <w:r>
        <w:t xml:space="preserve">betrieblich-öffentlichen höhengleichen Kreuzungen bedarf der</w:t>
      </w:r>
    </w:p>
    <w:p>
      <w:r>
        <w:t xml:space="preserve">Zustimmung des Rates des Kreises, des Volkspolizei-Kreisamtes bzw. der</w:t>
      </w:r>
    </w:p>
    <w:p>
      <w:r>
        <w:t xml:space="preserve">Volkspolizei-Inspektion und der Staatlichen Bahnaufsicht. Für das Anlegen</w:t>
      </w:r>
    </w:p>
    <w:p>
      <w:r>
        <w:t xml:space="preserve">von nichtöffentlichen höhengleichen Kreuzungen ist die Zustimmung der</w:t>
      </w:r>
    </w:p>
    <w:p>
      <w:r>
        <w:t xml:space="preserve">Staatlichen Bahnaufsicht gemäß Anweisung Nr. 1 zur BOA -</w:t>
      </w:r>
    </w:p>
    <w:p>
      <w:r>
        <w:t xml:space="preserve">Zustimmungs- und Genehmigungsverfahren - erforderlich.</w:t>
      </w:r>
    </w:p>
    <w:p>
      <w:r>
        <w:t xml:space="preserve">(7) Auf höhengleichen Kreuzungen hat der Schienenverkehr Vorrang vor</w:t>
      </w:r>
    </w:p>
    <w:p>
      <w:r>
        <w:t xml:space="preserve">dem Straßenverkehr.</w:t>
      </w:r>
    </w:p>
    <w:p>
      <w:r>
        <w:t xml:space="preserve">(8) Zur Gewährleistung der Sicherheit an höhengleichen Kreuzungen</w:t>
      </w:r>
    </w:p>
    <w:p>
      <w:r>
        <w:t xml:space="preserve">elektrifizierter Anschlußbahnen sind die staatlichen Standards</w:t>
      </w:r>
    </w:p>
    <w:p>
      <w:r>
        <w:t xml:space="preserve">Elektrotechnische Anlagen für Bahnen; Fahrleitungsanlagen" (TGL</w:t>
      </w:r>
    </w:p>
    <w:p>
      <w:r>
        <w:t xml:space="preserve">200-0632/03) und Anlagen des Straßenverkehrs; Leiteinrichtungen,</w:t>
      </w:r>
    </w:p>
    <w:p>
      <w:r>
        <w:t xml:space="preserve">Verkehrszeichen" (TGL 12096/01) zu beachten.</w:t>
      </w:r>
    </w:p>
    <w:p>
      <w:r>
        <w:t xml:space="preserve">(9) Bei höhengleichen Kreuzungen sind Sichtflächen erforderlich.</w:t>
      </w:r>
    </w:p>
    <w:p>
      <w:r>
        <w:t xml:space="preserve">Die Größe der Sichtflächen an Bahnübergängen und der</w:t>
      </w:r>
    </w:p>
    <w:p>
      <w:r>
        <w:t xml:space="preserve">Standort der Warnkreuze sind aus dem staatlichen Standard</w:t>
      </w:r>
    </w:p>
    <w:p>
      <w:r>
        <w:t xml:space="preserve">"Sichtverhältnisse an Wegübergängen" (TGL 24337/01 bis</w:t>
      </w:r>
    </w:p>
    <w:p>
      <w:r>
        <w:t xml:space="preserve">/04) bzw. aus der Anweisung Nr. 4 zur BOA - Höhengleiche Kreuzungen - zu</w:t>
      </w:r>
    </w:p>
    <w:p>
      <w:r>
        <w:t xml:space="preserve">entnehmen. Die Größe der Sichtflächen für</w:t>
      </w:r>
    </w:p>
    <w:p>
      <w:r>
        <w:t xml:space="preserve">höhengleiche Kreuzungen, die gemäß StVO als Gefahrenstellen</w:t>
      </w:r>
    </w:p>
    <w:p>
      <w:r>
        <w:t xml:space="preserve">nach Anlage 2 mit den Bildern 101 und 417 gekennzeichnet sind, ist analog</w:t>
      </w:r>
    </w:p>
    <w:p>
      <w:r>
        <w:t xml:space="preserve">festzulegen.</w:t>
      </w:r>
    </w:p>
    <w:p>
      <w:r>
        <w:t xml:space="preserve">(10) Werden Sichtflächen land- und forstwirtschaftlich genutzt, sind</w:t>
      </w:r>
    </w:p>
    <w:p>
      <w:r>
        <w:t xml:space="preserve">unter Beachtung der Verordnung vom 26. Februar 1981 zum Schutz des land- und</w:t>
      </w:r>
    </w:p>
    <w:p>
      <w:r>
        <w:t xml:space="preserve">forstwirtschaftlichen Bodens und zur Sicherung der sozialistischen Bodennutzung</w:t>
      </w:r>
    </w:p>
    <w:p>
      <w:r>
        <w:t xml:space="preserve">- Bodennutzungsverordnung - (GBl. I Nr. 10 S. 105) und der</w:t>
      </w:r>
    </w:p>
    <w:p>
      <w:r>
        <w:t xml:space="preserve">Straßenverordnung Verträge zur ständigen Freihaltung dieser</w:t>
      </w:r>
    </w:p>
    <w:p>
      <w:r>
        <w:t xml:space="preserve">Sichtflächen abzuschließen.</w:t>
      </w:r>
    </w:p>
    <w:p>
      <w:r>
        <w:t xml:space="preserve">(11) Höhengleiche Kreuzungen sind entsprechend ihrer verkehrlichen</w:t>
      </w:r>
    </w:p>
    <w:p>
      <w:r>
        <w:t xml:space="preserve">Bedeutung zu sichern. Über die Art der Sicherung entscheidet bei</w:t>
      </w:r>
    </w:p>
    <w:p>
      <w:r>
        <w:t xml:space="preserve">öffentlichen und betrieblich-öffentlichen höhengleichen</w:t>
      </w:r>
    </w:p>
    <w:p>
      <w:r>
        <w:t xml:space="preserve">Kreuzungen die Staatliche Bahnaufsicht im Einvernehmen mit der Deutschen</w:t>
      </w:r>
    </w:p>
    <w:p>
      <w:r>
        <w:t xml:space="preserve">Volkspolizei, bei nichtöffentlichen höhengleichen Kreuzungen der</w:t>
      </w:r>
    </w:p>
    <w:p>
      <w:r>
        <w:t xml:space="preserve">Anschließer in Zweifelsfällen die Staatliche Bahnaufsicht.</w:t>
      </w:r>
    </w:p>
    <w:p>
      <w:r>
        <w:t xml:space="preserve">(12) Als Gefahrenstellen im Sinne der StVO können folgende</w:t>
      </w:r>
    </w:p>
    <w:p>
      <w:r>
        <w:t xml:space="preserve">höhengleiche Kreuzungen gekennzeichnet sein:</w:t>
      </w:r>
    </w:p>
    <w:p>
      <w:r>
        <w:t xml:space="preserve">wenn die Gleise zwischen Betriebsgelände und höhengleicher</w:t>
      </w:r>
    </w:p>
    <w:p>
      <w:r>
        <w:t xml:space="preserve">Kreuzung durch Tore oder andere Einfriedungen abgesperrt sind,</w:t>
      </w:r>
    </w:p>
    <w:p>
      <w:r>
        <w:t xml:space="preserve">wenn sie unregelmäßig und wenig mit Schienenfahrzeugen befahren</w:t>
      </w:r>
    </w:p>
    <w:p>
      <w:r>
        <w:t xml:space="preserve">werden und</w:t>
      </w:r>
    </w:p>
    <w:p>
      <w:r>
        <w:t xml:space="preserve">wenn die Überfahrt von Schienenfahrzeugen durch Posten,</w:t>
      </w:r>
    </w:p>
    <w:p>
      <w:r>
        <w:t xml:space="preserve">Absperrgeräte oder rotes Licht besonders gesichert wird.</w:t>
      </w:r>
    </w:p>
    <w:p>
      <w:r>
        <w:t xml:space="preserve">Treffen diese Kriterien nicht zu, sind diese Kreuzungen als</w:t>
      </w:r>
    </w:p>
    <w:p>
      <w:r>
        <w:t xml:space="preserve">Bahnübergänge einzustufen.</w:t>
      </w:r>
    </w:p>
    <w:p>
      <w:r>
        <w:t xml:space="preserve">(13) Welche höhengleiche Kreuzungen als Gefahrenstellen zu kennzeichnen</w:t>
      </w:r>
    </w:p>
    <w:p>
      <w:r>
        <w:t xml:space="preserve">sind, entscheidet das Volkspolizei-Kreisamt bzw. die Volkspolizei-Inspektion</w:t>
      </w:r>
    </w:p>
    <w:p>
      <w:r>
        <w:t xml:space="preserve">nach Anhören der Organe des Straßenwesens, der Staatlichen</w:t>
      </w:r>
    </w:p>
    <w:p>
      <w:r>
        <w:t xml:space="preserve">Bahnaufsicht und der verantwortlichen Rechtsträger oder Eigentümer.</w:t>
      </w:r>
    </w:p>
    <w:p>
      <w:r>
        <w:t xml:space="preserve">In Zweifelsfällen entscheidet endgültig die Bezirksbehörde der</w:t>
      </w:r>
    </w:p>
    <w:p>
      <w:r>
        <w:t xml:space="preserve">Deutschen Volkspolizei bzw. das Präsidium der Deutschen Volkspolizei,</w:t>
      </w:r>
    </w:p>
    <w:p>
      <w:r>
        <w:t xml:space="preserve">Berlin. Bei nicht öffentlichen höhengleichen Kreuzungen entscheidet</w:t>
      </w:r>
    </w:p>
    <w:p>
      <w:r>
        <w:t xml:space="preserve">der Anschließer über die Einstufung als Bahnübergang oder</w:t>
      </w:r>
    </w:p>
    <w:p>
      <w:r>
        <w:t xml:space="preserve">Gefahrenstelle und über deren Sicherung.</w:t>
      </w:r>
    </w:p>
    <w:p>
      <w:r>
        <w:t xml:space="preserve">(14) Höhengleiche Kreuzungen sind entsprechend den auftretenden</w:t>
      </w:r>
    </w:p>
    <w:p>
      <w:r>
        <w:t xml:space="preserve">Verkehrslasten zu befestigen. Die Fahrbahnbefestigung ist gemäß dem</w:t>
      </w:r>
    </w:p>
    <w:p>
      <w:r>
        <w:t xml:space="preserve">staatlichen Standard Gleisbau, Wegübergänge(TGL 28865/01 bis /03)</w:t>
      </w:r>
    </w:p>
    <w:p>
      <w:r>
        <w:t xml:space="preserve">herzustellen.</w:t>
      </w:r>
    </w:p>
    <w:p>
      <w:r>
        <w:t xml:space="preserve">(15) Weitere Einzelheiten sind enthalten in der</w:t>
      </w:r>
    </w:p>
    <w:p>
      <w:r>
        <w:t xml:space="preserve">Anweisung Nr. 4 zur BOA - Höhengleiche Kreuzungen -</w:t>
      </w:r>
    </w:p>
    <w:p>
      <w:r>
        <w:t xml:space="preserve">Anweisung Nr. 5 zur BOA - Sicherungsanlagen -Abschn. 5 Sicherung</w:t>
      </w:r>
    </w:p>
    <w:p>
      <w:r>
        <w:t xml:space="preserve">höhengleicher Kreuzungen von Gleisen mit Straßen, Wegen oder</w:t>
      </w:r>
    </w:p>
    <w:p>
      <w:r>
        <w:t xml:space="preserve">Plätzen</w:t>
      </w:r>
    </w:p>
    <w:p>
      <w:r>
        <w:t xml:space="preserve">Anweisung Nr. 20 zur BOA - Vorbereitung und Durchführung von</w:t>
      </w:r>
    </w:p>
    <w:p>
      <w:r>
        <w:t xml:space="preserve">Rangierfahrten - Abschn. 4 Befahren von höhengleichen Kreuzungen.</w:t>
      </w:r>
    </w:p>
    <w:p>
      <w:r>
        <w:rPr>
          <w:color w:val="555555"/>
          <w:sz w:val="17"/>
        </w:rPr>
        <w:t xml:space="preserve">Zitiervorschlag: § 22 BOA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https://recht.nulegal.eu/gesetze/BOA/22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