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BOA (Brandenburg) — Grundforderungen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Anschlußbahnen sind als Bahnen des nichtöffentlichen</w:t>
      </w:r>
    </w:p>
    <w:p>
      <w:r>
        <w:t xml:space="preserve">Verkehrs Bestandteil des einheitlichen sozialistischen Transportsystems der</w:t>
      </w:r>
    </w:p>
    <w:p>
      <w:r>
        <w:t xml:space="preserve">Deutschen Demokratischen Republik und dienen der optimalen Erfüllung der</w:t>
      </w:r>
    </w:p>
    <w:p>
      <w:r>
        <w:t xml:space="preserve">staatlichen Planaufgaben. Sie sind Teile der Betriebe, die Rechtsträger</w:t>
      </w:r>
    </w:p>
    <w:p>
      <w:r>
        <w:t xml:space="preserve">oder Eigentümer der Anschlußbahnen (nachstehend Anschließer</w:t>
      </w:r>
    </w:p>
    <w:p>
      <w:r>
        <w:t xml:space="preserve">genannt) sind. Die Anschlußbahnen führen den Eisenbahnverkehr in</w:t>
      </w:r>
    </w:p>
    <w:p>
      <w:r>
        <w:t xml:space="preserve">Betrieben, von und zu der Deutschen Reichsbahn und gegebenenfalls von Betrieb</w:t>
      </w:r>
    </w:p>
    <w:p>
      <w:r>
        <w:t xml:space="preserve">zu Betrieb durch. Sie stehen mit dem Gleisnetz der Deutschen Reichsbahn so in</w:t>
      </w:r>
    </w:p>
    <w:p>
      <w:r>
        <w:t xml:space="preserve">Verbindung, daß der unmittelbare Übergang von Schienenfahrzeugen des</w:t>
      </w:r>
    </w:p>
    <w:p>
      <w:r>
        <w:t xml:space="preserve">öffentlichen Verkehrs möglich ist.</w:t>
      </w:r>
    </w:p>
    <w:p>
      <w:r>
        <w:t xml:space="preserve">(2) Der Bau, der Betriebsdienst und die Instandhaltung der</w:t>
      </w:r>
    </w:p>
    <w:p>
      <w:r>
        <w:t xml:space="preserve">Anschlußbahnen müssen dieser Anordnung sowie den von der Staatlichen</w:t>
      </w:r>
    </w:p>
    <w:p>
      <w:r>
        <w:t xml:space="preserve">Bahnaufsicht getroffenen Festlegungen entsprechen. Soweit diese Anordnung keine</w:t>
      </w:r>
    </w:p>
    <w:p>
      <w:r>
        <w:t xml:space="preserve">ausdrücklichen Vorschriften enthält, sind die geltenden</w:t>
      </w:r>
    </w:p>
    <w:p>
      <w:r>
        <w:t xml:space="preserve">Rechtsvorschriften und die allgemein anerkannten Regeln der Technik sowie die</w:t>
      </w:r>
    </w:p>
    <w:p>
      <w:r>
        <w:t xml:space="preserve">Vorschriften der Hersteller der technischen Anlagen und Fahrzeuge anzuwenden.</w:t>
      </w:r>
    </w:p>
    <w:p>
      <w:r>
        <w:t xml:space="preserve">(3) Anschlußbahnen sind so zu gestalten und zu entwickeln, daß</w:t>
      </w:r>
    </w:p>
    <w:p>
      <w:r>
        <w:t xml:space="preserve">die Transporte jederzeit in hoher Qualität und mit geringstem Energie- und</w:t>
      </w:r>
    </w:p>
    <w:p>
      <w:r>
        <w:t xml:space="preserve">Kostenaufwand kontinuierlich und sicher entsprechend den Grundsätzen einer</w:t>
      </w:r>
    </w:p>
    <w:p>
      <w:r>
        <w:t xml:space="preserve">volkswirtschaftlich zweckmäßigen Aufgabenteilung zwischen den</w:t>
      </w:r>
    </w:p>
    <w:p>
      <w:r>
        <w:t xml:space="preserve">Transportträgern durchgeführt werden können. Sie müssen den</w:t>
      </w:r>
    </w:p>
    <w:p>
      <w:r>
        <w:t xml:space="preserve">Erfordernissen der technischen und technologischen Entwicklung komplexer</w:t>
      </w:r>
    </w:p>
    <w:p>
      <w:r>
        <w:t xml:space="preserve">Transporte entsprechen und die Anwendung abgestimmter hochproduktiver</w:t>
      </w:r>
    </w:p>
    <w:p>
      <w:r>
        <w:t xml:space="preserve">Transporttechnologien im öffentlichen und innerbetrieblichen Transport</w:t>
      </w:r>
    </w:p>
    <w:p>
      <w:r>
        <w:t xml:space="preserve">ermöglichen. Den Nachweis hierüber hat bei neu zu bauenden</w:t>
      </w:r>
    </w:p>
    <w:p>
      <w:r>
        <w:t xml:space="preserve">Anschlußbahnen der Investitionsauftraggeber, sonst der Anschließer</w:t>
      </w:r>
    </w:p>
    <w:p>
      <w:r>
        <w:t xml:space="preserve">zu erbringen.</w:t>
      </w:r>
    </w:p>
    <w:p>
      <w:r>
        <w:t xml:space="preserve">(4) Für die Übergabe und Übernahme der Wagen muß eine</w:t>
      </w:r>
    </w:p>
    <w:p>
      <w:r>
        <w:t xml:space="preserve">Wagenübergabestelle vorhanden sein, die eine optimale Transporttechnologie</w:t>
      </w:r>
    </w:p>
    <w:p>
      <w:r>
        <w:t xml:space="preserve">gewährleistet.</w:t>
      </w:r>
    </w:p>
    <w:p>
      <w:r>
        <w:t xml:space="preserve">(5) Die Betriebsführung auf und hinter der Wagenübergabestelle</w:t>
      </w:r>
    </w:p>
    <w:p>
      <w:r>
        <w:t xml:space="preserve">obliegt grundsätzlich dem Anschließer.</w:t>
      </w:r>
    </w:p>
    <w:p>
      <w:r>
        <w:t xml:space="preserve">(6) Die Be- und Entladeanlagen sowie -geräte müssen den</w:t>
      </w:r>
    </w:p>
    <w:p>
      <w:r>
        <w:t xml:space="preserve">Anforderungen eines rationellen Güterumschlages entsprechen und so</w:t>
      </w:r>
    </w:p>
    <w:p>
      <w:r>
        <w:t xml:space="preserve">gestaltet und eingesetzt sein, daß Beschädigungen von</w:t>
      </w:r>
    </w:p>
    <w:p>
      <w:r>
        <w:t xml:space="preserve">Güterwagen und Containern vermieden werden.</w:t>
      </w:r>
    </w:p>
    <w:p>
      <w:r>
        <w:t xml:space="preserve">(7) Die Anschlußbahnen müssen so gestaltet, betrieben und</w:t>
      </w:r>
    </w:p>
    <w:p>
      <w:r>
        <w:t xml:space="preserve">erhalten werden, daß der Gesundheits- und Arbeitsschutz sowie der</w:t>
      </w:r>
    </w:p>
    <w:p>
      <w:r>
        <w:t xml:space="preserve">Brandschutz und der Umweltschutz nach den Rechtsvorschriften gewährleistet</w:t>
      </w:r>
    </w:p>
    <w:p>
      <w:r>
        <w:t xml:space="preserve">werden.</w:t>
      </w:r>
    </w:p>
    <w:p>
      <w:r>
        <w:t xml:space="preserve">(8) Zur Sicherung der Komplexität des einheitlichen sozialistischen</w:t>
      </w:r>
    </w:p>
    <w:p>
      <w:r>
        <w:t xml:space="preserve">Transportsystems und der rationellen Nutzung der Grundmittel mehrerer</w:t>
      </w:r>
    </w:p>
    <w:p>
      <w:r>
        <w:t xml:space="preserve">Anschließer oder anderer am Transportprozeß beteiligter Betriebe</w:t>
      </w:r>
    </w:p>
    <w:p>
      <w:r>
        <w:t xml:space="preserve">und Einrichtungen ist zu vereinbaren, daß Bahnanlagen, Be- und</w:t>
      </w:r>
    </w:p>
    <w:p>
      <w:r>
        <w:t xml:space="preserve">Entladeanlagen sowie -geräte, Fahrzeuge und sonstige Rangiermittel von den</w:t>
      </w:r>
    </w:p>
    <w:p>
      <w:r>
        <w:t xml:space="preserve">Transportbeteiligten gemeinsam genutzt werden.</w:t>
      </w:r>
    </w:p>
    <w:p>
      <w:r>
        <w:t xml:space="preserve">(9) Die Anschlußbahnen beginnen im allgemeinen mit der</w:t>
      </w:r>
    </w:p>
    <w:p>
      <w:r>
        <w:t xml:space="preserve">Anschlußweiche. Beginnt die Anschlußbahn nicht mit der</w:t>
      </w:r>
    </w:p>
    <w:p>
      <w:r>
        <w:t xml:space="preserve">Anschlußweiche, legt die Staatliche Bahnaufsicht die Grenze der</w:t>
      </w:r>
    </w:p>
    <w:p>
      <w:r>
        <w:t xml:space="preserve">Anschlußbahn zur Deutschen Reichsbahn und gegebenenfalls zu</w:t>
      </w:r>
    </w:p>
    <w:p>
      <w:r>
        <w:t xml:space="preserve">Nebenanschließern fest. Die Rechts- und Eigentumsverhältnisse und</w:t>
      </w:r>
    </w:p>
    <w:p>
      <w:r>
        <w:t xml:space="preserve">die vertraglichen Beziehungen zur Deutschen Reichsbahn und zwischen Haupt- und</w:t>
      </w:r>
    </w:p>
    <w:p>
      <w:r>
        <w:t xml:space="preserve">Nebenanschließern werden dadurch nicht berührt.</w:t>
      </w:r>
    </w:p>
    <w:p>
      <w:r>
        <w:t xml:space="preserve">(10) Soweit Abgrenzungen der Anschlußbahn gegenüber Bahnanlagen</w:t>
      </w:r>
    </w:p>
    <w:p>
      <w:r>
        <w:t xml:space="preserve">in Produktionsbereichen notwendig sind, werden diese durch die Staatliche</w:t>
      </w:r>
    </w:p>
    <w:p>
      <w:r>
        <w:t xml:space="preserve">Bahnaufsicht festgelegt.</w:t>
      </w:r>
    </w:p>
    <w:p>
      <w:r>
        <w:t xml:space="preserve">(11) Die Grenze einer Anschlußbahn und einer Werkbahn ist von der</w:t>
      </w:r>
    </w:p>
    <w:p>
      <w:r>
        <w:t xml:space="preserve">Staatlichen Bahnaufsicht mit den zuständigen Aufsichtsorganen festzulegen.</w:t>
      </w:r>
    </w:p>
    <w:p>
      <w:r>
        <w:t xml:space="preserve">(12) Grenzen von Anschlußbahnen, die nicht mit einer Weiche beginnen,</w:t>
      </w:r>
    </w:p>
    <w:p>
      <w:r>
        <w:t xml:space="preserve">und Grenzen zwischen Anschlußbahnen und Werkbahnen sind durch Tafeln mit</w:t>
      </w:r>
    </w:p>
    <w:p>
      <w:r>
        <w:t xml:space="preserve">der Aufschrift "Grenze der Anschlußbahn" zu kennzeichnen.</w:t>
      </w:r>
    </w:p>
    <w:p>
      <w:r>
        <w:t xml:space="preserve">(13) Der Übergang von Fahrzeugen des öffentlichen Verkehrs auf</w:t>
      </w:r>
    </w:p>
    <w:p>
      <w:r>
        <w:t xml:space="preserve">Werkbahnen ist zwischen der Deutschen Reichsbahn und den Beteiligten zu</w:t>
      </w:r>
    </w:p>
    <w:p>
      <w:r>
        <w:t xml:space="preserve">vereinbaren. Das gilt auch für Fahrzeuge, die für den</w:t>
      </w:r>
    </w:p>
    <w:p>
      <w:r>
        <w:t xml:space="preserve">öffentlichen Verkehr zugelassen sind. Für den Übergang von</w:t>
      </w:r>
    </w:p>
    <w:p>
      <w:r>
        <w:t xml:space="preserve">Fahrzeugen des öffentlichen Verkehrs auf Werkbahnen des</w:t>
      </w:r>
    </w:p>
    <w:p>
      <w:r>
        <w:t xml:space="preserve">Braunkohlenbergbaus ist die Zustimmung der zuständigen Bergbehörde</w:t>
      </w:r>
    </w:p>
    <w:p>
      <w:r>
        <w:t xml:space="preserve">einzuholen.</w:t>
      </w:r>
    </w:p>
    <w:p>
      <w:r>
        <w:t xml:space="preserve">(14) Die in den Anschlußbahnen anzuwendenden Dienstvorschriften des</w:t>
      </w:r>
    </w:p>
    <w:p>
      <w:r>
        <w:t xml:space="preserve">Verkehrswesens und der Deutschen Reichsbahn sind in dieser Anordnung</w:t>
      </w:r>
    </w:p>
    <w:p>
      <w:r>
        <w:t xml:space="preserve">festgelegt. Sofern die örtlichen Verhältnisse (z. B. der Bahnanlagen,</w:t>
      </w:r>
    </w:p>
    <w:p>
      <w:r>
        <w:t xml:space="preserve">der Fahrzeuge, des Betriebsdienstes) die Anwendung weiterer, in dieser</w:t>
      </w:r>
    </w:p>
    <w:p>
      <w:r>
        <w:t xml:space="preserve">Anordnung nicht aufgeführter Dienstvorschriften oder Richtlinien der</w:t>
      </w:r>
    </w:p>
    <w:p>
      <w:r>
        <w:t xml:space="preserve">Deutschen Reichsbahn erfordern, trifft die Staatliche Bahnaufsicht besondere</w:t>
      </w:r>
    </w:p>
    <w:p>
      <w:r>
        <w:t xml:space="preserve">Festlegungen. Das Anwenden der Dienstvorschriften der Deutschen Reichsbahn</w:t>
      </w:r>
    </w:p>
    <w:p>
      <w:r>
        <w:t xml:space="preserve">bezieht sich auf den sachlichen Inhalt der Bestimmungen.</w:t>
      </w:r>
    </w:p>
    <w:p>
      <w:r>
        <w:rPr>
          <w:color w:val="555555"/>
          <w:sz w:val="17"/>
        </w:rPr>
        <w:t xml:space="preserve">Zitiervorschlag: § 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