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BOA (Brandenburg) — Lichtraumumgrenzung</w:t>
      </w:r>
    </w:p>
    <w:p>
      <w:r>
        <w:rPr>
          <w:color w:val="555555"/>
          <w:sz w:val="18"/>
        </w:rPr>
        <w:t xml:space="preserve">Bau- und Betriebsordnung für Anschlußbahnen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Für die Herstellung des Lichtraumes einschließlich der</w:t>
      </w:r>
    </w:p>
    <w:p>
      <w:r>
        <w:t xml:space="preserve">freizuhaltenden Seitenräume ist</w:t>
      </w:r>
    </w:p>
    <w:p>
      <w:r>
        <w:t xml:space="preserve">bei Neubau, Umbau und Erweiterung von Anschlußbahnen</w:t>
      </w:r>
    </w:p>
    <w:p>
      <w:r>
        <w:t xml:space="preserve">sowie einzelner Anlagen und Einrichtungen der staatliche Standard</w:t>
      </w:r>
    </w:p>
    <w:p>
      <w:r>
        <w:t xml:space="preserve">"Lichtraumumgrenzungslinie 1-SM/DR" (TGL 24755/01 bis /14)</w:t>
      </w:r>
    </w:p>
    <w:p>
      <w:r>
        <w:t xml:space="preserve">anzuwenden.</w:t>
      </w:r>
    </w:p>
    <w:p>
      <w:r>
        <w:t xml:space="preserve">bei schmalspurigen Anschlußbahnen</w:t>
      </w:r>
    </w:p>
    <w:p>
      <w:r>
        <w:t xml:space="preserve">einschließlich ihrer Anlagen und Einrichtungen der Abschn. 3 der</w:t>
      </w:r>
    </w:p>
    <w:p>
      <w:r>
        <w:t xml:space="preserve">Anweisung Nr. 3 zur BOA - Lichtraumumgrenzungen - anzuwenden.</w:t>
      </w:r>
    </w:p>
    <w:p>
      <w:r>
        <w:t xml:space="preserve">(2) Bei vorhandenen Anlagen können bis zur Rekonstruktion bzw. bis</w:t>
      </w:r>
    </w:p>
    <w:p>
      <w:r>
        <w:t xml:space="preserve">zum Umbau die Bestimmungen der Lichtraumumgrenzungslinie ÜR/DR</w:t>
      </w:r>
    </w:p>
    <w:p>
      <w:r>
        <w:t xml:space="preserve">gemäß staatlichen Standard "Lichrraumumgrenzungslinie</w:t>
      </w:r>
    </w:p>
    <w:p>
      <w:r>
        <w:t xml:space="preserve">ÜR/DR" (TGL 28995/01 bis /11) angewendet werden, wenn vor der</w:t>
      </w:r>
    </w:p>
    <w:p>
      <w:r>
        <w:t xml:space="preserve">Baumaßnahme die TGL 24755 nicht eingehalten war und bei der</w:t>
      </w:r>
    </w:p>
    <w:p>
      <w:r>
        <w:t xml:space="preserve">Baumaßnahme aus technischen und ökonomischen nachzuweisenden</w:t>
      </w:r>
    </w:p>
    <w:p>
      <w:r>
        <w:t xml:space="preserve">Gründen die Herstellung des Lichtraumes und der freizuhaltenden</w:t>
      </w:r>
    </w:p>
    <w:p>
      <w:r>
        <w:t xml:space="preserve">Seitenräume nach TGL 24755 nicht möglich ist.</w:t>
      </w:r>
    </w:p>
    <w:p>
      <w:r>
        <w:t xml:space="preserve">(3) Lichtraumerweiterungen sind entsprechend der nach den Absätzen 1</w:t>
      </w:r>
    </w:p>
    <w:p>
      <w:r>
        <w:t xml:space="preserve">oder 2 anzuwendenden Lichtraumumgrenzung für Gleise mit Halbmessern R ≥</w:t>
      </w:r>
    </w:p>
    <w:p>
      <w:r>
        <w:t xml:space="preserve">150 m gemäß TGL 24755/04 bzw. TGL 28995/04, für Gleise mit</w:t>
      </w:r>
    </w:p>
    <w:p>
      <w:r>
        <w:t xml:space="preserve">Halbmessern 150 m &gt; R ≥ 100 m gemäß Abschn. 1.5.2. bzw. 2.5.2.</w:t>
      </w:r>
    </w:p>
    <w:p>
      <w:r>
        <w:t xml:space="preserve">der Anweisung Nr. 3 zur BOA - Lichtraumumgrenzungen - herzustellen.</w:t>
      </w:r>
    </w:p>
    <w:p>
      <w:r>
        <w:t xml:space="preserve">(4) Werden normalspurige Fahrzeuge mit Rollfahrzeugen auf</w:t>
      </w:r>
    </w:p>
    <w:p>
      <w:r>
        <w:t xml:space="preserve">Schmalspurgleisen befördert, gelten für die Herstellung des</w:t>
      </w:r>
    </w:p>
    <w:p>
      <w:r>
        <w:t xml:space="preserve">Lichtraumes die Festlegungen gemäß Abschn. 3.2. der Anweisung Nr. 3</w:t>
      </w:r>
    </w:p>
    <w:p>
      <w:r>
        <w:t xml:space="preserve">zur BOA - Lichtraumumgrenzungen -. Für den Höhenbereich zwischen der</w:t>
      </w:r>
    </w:p>
    <w:p>
      <w:r>
        <w:t xml:space="preserve">Schienenoberkante des Schmalspurgleises und der Schienenoberkante des</w:t>
      </w:r>
    </w:p>
    <w:p>
      <w:r>
        <w:t xml:space="preserve">Normalspurgleises auf dem Rollfahrzeug gilt die der Spurweite entsprechende</w:t>
      </w:r>
    </w:p>
    <w:p>
      <w:r>
        <w:t xml:space="preserve">Lichtraumumgrenzung.</w:t>
      </w:r>
    </w:p>
    <w:p>
      <w:r>
        <w:t xml:space="preserve">(5) Die Abstände baulicher Anlagen und Einrichtungen von Gleismitte</w:t>
      </w:r>
    </w:p>
    <w:p>
      <w:r>
        <w:t xml:space="preserve">müssen mindestens so groß sein, daß der lichte Raum</w:t>
      </w:r>
    </w:p>
    <w:p>
      <w:r>
        <w:t xml:space="preserve">einschließlich der frei zu haltenden Seitenräume für die</w:t>
      </w:r>
    </w:p>
    <w:p>
      <w:r>
        <w:t xml:space="preserve">anzuwendende Lichtraumumgrenzung gewährleistet wird, sofern nicht</w:t>
      </w:r>
    </w:p>
    <w:p>
      <w:r>
        <w:t xml:space="preserve">größere Abstände vorgeschrieben sind.</w:t>
      </w:r>
    </w:p>
    <w:p>
      <w:r>
        <w:t xml:space="preserve">(6) Die Abstände bei Anlagen und Einrichtungen zwischen und neben den</w:t>
      </w:r>
    </w:p>
    <w:p>
      <w:r>
        <w:t xml:space="preserve">Gleisen, die der Wartung, Pflege oder Reparatur sowie der Be- und Entladung</w:t>
      </w:r>
    </w:p>
    <w:p>
      <w:r>
        <w:t xml:space="preserve">dienen,</w:t>
      </w:r>
    </w:p>
    <w:p>
      <w:r>
        <w:t xml:space="preserve">sind unter Beachtung der Absätze 1 und 2</w:t>
      </w:r>
    </w:p>
    <w:p>
      <w:r>
        <w:t xml:space="preserve">gemäß TGL 24755/11</w:t>
      </w:r>
    </w:p>
    <w:p>
      <w:r>
        <w:t xml:space="preserve">bzw. TGL 28995/11 herzustellen.</w:t>
      </w:r>
    </w:p>
    <w:p>
      <w:r>
        <w:t xml:space="preserve">legt die Staatliche Bahnaufsicht in jedem</w:t>
      </w:r>
    </w:p>
    <w:p>
      <w:r>
        <w:t xml:space="preserve">Einzelfall fest.</w:t>
      </w:r>
    </w:p>
    <w:p>
      <w:r>
        <w:t xml:space="preserve">(7) Die lichten Abstände von Gleismitte auf Brücken und unter</w:t>
      </w:r>
    </w:p>
    <w:p>
      <w:r>
        <w:t xml:space="preserve">tunnelartigen Unterführungen</w:t>
      </w:r>
    </w:p>
    <w:p>
      <w:r>
        <w:t xml:space="preserve">sind nach Dienstvorschrift über die</w:t>
      </w:r>
    </w:p>
    <w:p>
      <w:r>
        <w:t xml:space="preserve">Grundsätze der baulichen Durchbildung stählerner</w:t>
      </w:r>
    </w:p>
    <w:p>
      <w:r>
        <w:t xml:space="preserve">Eisenbahnbrücken (GE)</w:t>
      </w:r>
    </w:p>
    <w:p>
      <w:r>
        <w:t xml:space="preserve">(Dienstvorschrift 805 der Deutschen Reichsbahn) herzustellen.</w:t>
      </w:r>
    </w:p>
    <w:p>
      <w:r>
        <w:t xml:space="preserve">legt die Staatliche Bahnaufsicht in jedem</w:t>
      </w:r>
    </w:p>
    <w:p>
      <w:r>
        <w:t xml:space="preserve">Einzelfall fest.</w:t>
      </w:r>
    </w:p>
    <w:p>
      <w:r>
        <w:t xml:space="preserve">(8) Offenstehende Hallentore, durch die Eisenbahnfahrzeuge ein- und</w:t>
      </w:r>
    </w:p>
    <w:p>
      <w:r>
        <w:t xml:space="preserve">ausfahren können, müssen von Gleismitte nach beiden Seiten eine</w:t>
      </w:r>
    </w:p>
    <w:p>
      <w:r>
        <w:t xml:space="preserve">lichte Weite</w:t>
      </w:r>
    </w:p>
    <w:p>
      <w:r>
        <w:t xml:space="preserve">unter Beachtung der Absätze 1 und 2</w:t>
      </w:r>
    </w:p>
    <w:p>
      <w:r>
        <w:t xml:space="preserve">gemäß TGL 24755/11</w:t>
      </w:r>
    </w:p>
    <w:p>
      <w:r>
        <w:t xml:space="preserve">bzw. TGL 28995/11</w:t>
      </w:r>
    </w:p>
    <w:p>
      <w:r>
        <w:t xml:space="preserve">von mindestens</w:t>
      </w:r>
    </w:p>
    <w:p>
      <w:r>
        <w:t xml:space="preserve">1850 mm + Lichtraumerweiterung bei 1000 mm Spurweite</w:t>
      </w:r>
    </w:p>
    <w:p>
      <w:r>
        <w:t xml:space="preserve">1750 mm + Lichtraumerweiterung bei 750 mm Spurweite</w:t>
      </w:r>
    </w:p>
    <w:p>
      <w:r>
        <w:t xml:space="preserve">und über Schienenoberkante eine lichte Höhe entsprechend der</w:t>
      </w:r>
    </w:p>
    <w:p>
      <w:r>
        <w:t xml:space="preserve">anzuwendenden Lichtraumumgrenzung haben.</w:t>
      </w:r>
    </w:p>
    <w:p>
      <w:r>
        <w:t xml:space="preserve">Bei vorhandenen Anlagen genügt bis zur Rekonstruktion</w:t>
      </w:r>
    </w:p>
    <w:p>
      <w:r>
        <w:t xml:space="preserve">für Fahrzeuge mit einer Höhe ≤ 3600 mm eine lichte Höhe</w:t>
      </w:r>
    </w:p>
    <w:p>
      <w:r>
        <w:t xml:space="preserve">über Schienenoberkante von 4100 mm.</w:t>
      </w:r>
    </w:p>
    <w:p>
      <w:r>
        <w:t xml:space="preserve">(9) Für den Einsatz von Gleisbaumaschinen und -geräten ist ein</w:t>
      </w:r>
    </w:p>
    <w:p>
      <w:r>
        <w:t xml:space="preserve">Arbeitsraum gemäß Abschn. 4 der Anweisung Nr. 3 zur BOA -</w:t>
      </w:r>
    </w:p>
    <w:p>
      <w:r>
        <w:t xml:space="preserve">Lichtraumumgrenzungen - frei zu halten.</w:t>
      </w:r>
    </w:p>
    <w:p>
      <w:r>
        <w:t xml:space="preserve">(10) Gegenstände, Güter und sonstiges Material dürfen neben</w:t>
      </w:r>
    </w:p>
    <w:p>
      <w:r>
        <w:t xml:space="preserve">den Gleisen nur in einem Abstand von mindestens 2500 mm, gerechnet von</w:t>
      </w:r>
    </w:p>
    <w:p>
      <w:r>
        <w:t xml:space="preserve">Gleismitte, gelagert werden.</w:t>
      </w:r>
    </w:p>
    <w:p>
      <w:r>
        <w:rPr>
          <w:color w:val="555555"/>
          <w:sz w:val="17"/>
        </w:rPr>
        <w:t xml:space="preserve">Zitiervorschlag: § 16 BOA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https://recht.nulegal.eu/gesetze/BOA/16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