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BOA (Brandenburg) — Längsneigung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Längsneigung der Gleise darf 40 ‰ (1:25) nicht</w:t>
      </w:r>
    </w:p>
    <w:p>
      <w:r>
        <w:t xml:space="preserve">überschreiten.</w:t>
      </w:r>
    </w:p>
    <w:p>
      <w:r>
        <w:t xml:space="preserve">(2) Die Längsneigung der Gleise auf denen Wagen aufgestellt werden,</w:t>
      </w:r>
    </w:p>
    <w:p>
      <w:r>
        <w:t xml:space="preserve">soll bei bestehenden Gleisanlagen ≤ 2,5 ‰ (1:400) betragen. Bei</w:t>
      </w:r>
    </w:p>
    <w:p>
      <w:r>
        <w:t xml:space="preserve">Neubauten von Gleisanlagen ist eine Neigung ≤ 1,5 ‰ (1:667)</w:t>
      </w:r>
    </w:p>
    <w:p>
      <w:r>
        <w:t xml:space="preserve">herzustellen. Bei Erweiterungen, Rekonstruktionen sowie Umbauten von</w:t>
      </w:r>
    </w:p>
    <w:p>
      <w:r>
        <w:t xml:space="preserve">Gleisanlagen ist die Herstellung dieser Neigung anzustreben.</w:t>
      </w:r>
    </w:p>
    <w:p>
      <w:r>
        <w:rPr>
          <w:color w:val="555555"/>
          <w:sz w:val="17"/>
        </w:rPr>
        <w:t xml:space="preserve">Zitiervorschlag: § 14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