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BOA (Brandenburg) — Oberbau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Oberbau muß eine Radsatzkraft von</w:t>
      </w:r>
    </w:p>
    <w:p>
      <w:r>
        <w:t xml:space="preserve">210 kN</w:t>
      </w:r>
    </w:p>
    <w:p>
      <w:r>
        <w:t xml:space="preserve">120 kN bei 1000 mm Spurweite</w:t>
      </w:r>
    </w:p>
    <w:p>
      <w:r>
        <w:t xml:space="preserve">100 kN bei 750 mm Spurweite</w:t>
      </w:r>
    </w:p>
    <w:p>
      <w:r>
        <w:t xml:space="preserve">aufnehmen können. Die Gleise, Weichen und Kreuzungen sind nach den</w:t>
      </w:r>
    </w:p>
    <w:p>
      <w:r>
        <w:t xml:space="preserve">Oberbauanordnungen und Regelzeichnungen der Deutschen Reichsbahn herzustellen.</w:t>
      </w:r>
    </w:p>
    <w:p>
      <w:r>
        <w:t xml:space="preserve">Für die Herstellung und Instandhaltung des Oberbaues gilt die Anweisung</w:t>
      </w:r>
    </w:p>
    <w:p>
      <w:r>
        <w:t xml:space="preserve">Nr. 2 zur BOA - Oberbau -.</w:t>
      </w:r>
    </w:p>
    <w:p>
      <w:r>
        <w:t xml:space="preserve">(2) Gleisenden sind in der Regel durch Prellböcke abzuschließen.</w:t>
      </w:r>
    </w:p>
    <w:p>
      <w:r>
        <w:t xml:space="preserve">Andere Gleisabschlüsse sind zulässig, sofern diese auf Grund der</w:t>
      </w:r>
    </w:p>
    <w:p>
      <w:r>
        <w:t xml:space="preserve">örtlichen Verhältnisse zweckmäßiger sind. Die Pufferbohlen</w:t>
      </w:r>
    </w:p>
    <w:p>
      <w:r>
        <w:t xml:space="preserve">der Prellböcke sind mit einem orangefarbenen Anstrich zu versehen. Das</w:t>
      </w:r>
    </w:p>
    <w:p>
      <w:r>
        <w:t xml:space="preserve">Signal Gsp 0 gemäß Signalbuch (SB) (Dienstvorschrift 301 der</w:t>
      </w:r>
    </w:p>
    <w:p>
      <w:r>
        <w:t xml:space="preserve">Deutschen Reichsbahn) ist aufzustellen. Es darf an der Pufferbohle angebracht</w:t>
      </w:r>
    </w:p>
    <w:p>
      <w:r>
        <w:t xml:space="preserve">werden.</w:t>
      </w:r>
    </w:p>
    <w:p>
      <w:r>
        <w:t xml:space="preserve">(3) Bei Festprellböcken sind dahinter liegende Objekte wie</w:t>
      </w:r>
    </w:p>
    <w:p>
      <w:r>
        <w:t xml:space="preserve">Gebäude, Aufenthaltsräume, Arbeitsplätze, Straßen, Wege</w:t>
      </w:r>
    </w:p>
    <w:p>
      <w:r>
        <w:t xml:space="preserve">oder sonstige gefährdete Anlagen, zu schützen. Es ist ein Schutzraum</w:t>
      </w:r>
    </w:p>
    <w:p>
      <w:r>
        <w:t xml:space="preserve">von 15 m Länge frei zu halten. Frei zu haltende Schutzräume</w:t>
      </w:r>
    </w:p>
    <w:p>
      <w:r>
        <w:t xml:space="preserve">müssen der Lichtraumumgrenzungslinie l-SM/DR ohne Seitenräume in</w:t>
      </w:r>
    </w:p>
    <w:p>
      <w:r>
        <w:t xml:space="preserve">geradliniger Verlängerung des Gleises entsprechen. Kann der Abstand von 15</w:t>
      </w:r>
    </w:p>
    <w:p>
      <w:r>
        <w:t xml:space="preserve">m nicht eingehalten werden, sind Bremsprellböcke einzubauen. Für</w:t>
      </w:r>
    </w:p>
    <w:p>
      <w:r>
        <w:t xml:space="preserve">Bremsprellböcke gelten die Richtlinien für Gleisabschlüsse</w:t>
      </w:r>
    </w:p>
    <w:p>
      <w:r>
        <w:t xml:space="preserve">(Dienstvorschrift 813 der Deutschen Reichsbahn). Andere Gleisabschlüsse,</w:t>
      </w:r>
    </w:p>
    <w:p>
      <w:r>
        <w:t xml:space="preserve">deren Festigkeit nachgewiesen ist, sind zulässig. Kann bei bestehenden</w:t>
      </w:r>
    </w:p>
    <w:p>
      <w:r>
        <w:t xml:space="preserve">Anlagen der Schutzraum in der geforderten Länge nur mit einem nicht</w:t>
      </w:r>
    </w:p>
    <w:p>
      <w:r>
        <w:t xml:space="preserve">vertretbaren Aufwand hergestellt werden, ist durch betriebsdienstliche</w:t>
      </w:r>
    </w:p>
    <w:p>
      <w:r>
        <w:t xml:space="preserve">Maßnahmen die Sicherheit zu gewährleisten.</w:t>
      </w:r>
    </w:p>
    <w:p>
      <w:r>
        <w:t xml:space="preserve">(4) Auf Gleisstümpfen hinter Drehscheiben, Schiebebühnen sowie auf</w:t>
      </w:r>
    </w:p>
    <w:p>
      <w:r>
        <w:t xml:space="preserve">Gleisenden in Hallen können Gleisendschuhe nach Anlage 1 zur Anweisung Nr.</w:t>
      </w:r>
    </w:p>
    <w:p>
      <w:r>
        <w:t xml:space="preserve">2 zur BOA - Oberbau - angebracht werden. In Hallen sind die Gleisendschuhe so</w:t>
      </w:r>
    </w:p>
    <w:p>
      <w:r>
        <w:t xml:space="preserve">anzubringen, daß zwischen Pufferteller oder dem am weitesten ausragenden</w:t>
      </w:r>
    </w:p>
    <w:p>
      <w:r>
        <w:t xml:space="preserve">Teil des abgestellten Fahrzeuges und Hallenwand ein Sicherheitsabstand von 500</w:t>
      </w:r>
    </w:p>
    <w:p>
      <w:r>
        <w:t xml:space="preserve">mm vorhanden ist. Bei Gleisenden einschließlich des Raumes hinter der</w:t>
      </w:r>
    </w:p>
    <w:p>
      <w:r>
        <w:t xml:space="preserve">Hallenwand gelten die Bestimmungen für den Schutzraum nach Abs. 3.</w:t>
      </w:r>
    </w:p>
    <w:p>
      <w:r>
        <w:t xml:space="preserve">(5) Mindestens auf einer Seite jedes Gleises, außer bei Strecken- und</w:t>
      </w:r>
    </w:p>
    <w:p>
      <w:r>
        <w:t xml:space="preserve">Zuführungsgleisen, muß ein trittsicherer Rangiererweg vorhanden</w:t>
      </w:r>
    </w:p>
    <w:p>
      <w:r>
        <w:t xml:space="preserve">sein. Bei Gleisen der Wagenübergabestelle und in Gleisgruppen bei</w:t>
      </w:r>
    </w:p>
    <w:p>
      <w:r>
        <w:t xml:space="preserve">technologischer Notwendigkeit sind beiderseits Rangierwege herzustellen. In</w:t>
      </w:r>
    </w:p>
    <w:p>
      <w:r>
        <w:t xml:space="preserve">Hallen, außer bei Triebfahrzeug- und Wagenhallen, muß auch im</w:t>
      </w:r>
    </w:p>
    <w:p>
      <w:r>
        <w:t xml:space="preserve">Torbereich mindestens einseitig ein Rangiererweg vorhanden sein. Das trifft</w:t>
      </w:r>
    </w:p>
    <w:p>
      <w:r>
        <w:t xml:space="preserve">auch bei Einfriedungen zu. Der Rangiererweg liegt in der Regel in Höhe der</w:t>
      </w:r>
    </w:p>
    <w:p>
      <w:r>
        <w:t xml:space="preserve">Schwellenoberkante im Bereich 1700 mm bis 2500 mm von Gleismitte. Der</w:t>
      </w:r>
    </w:p>
    <w:p>
      <w:r>
        <w:t xml:space="preserve">Rangiererweg ist bis zu einer Höhe von 3050 mm über Schienenoberkante</w:t>
      </w:r>
    </w:p>
    <w:p>
      <w:r>
        <w:t xml:space="preserve">frei zu halten. In Gleisbögen sind die Bogenzuschlagmaße nach</w:t>
      </w:r>
    </w:p>
    <w:p>
      <w:r>
        <w:t xml:space="preserve">Anweisung Nr. 3 zur BOA - Lichtraumumgrenzungen - zu berücksichtigen.</w:t>
      </w:r>
    </w:p>
    <w:p>
      <w:r>
        <w:rPr>
          <w:color w:val="555555"/>
          <w:sz w:val="17"/>
        </w:rPr>
        <w:t xml:space="preserve">Zitiervorschlag: § 12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