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BNotOAVO (Sachsen) — Bekanntmachung der Neufassung der Verordnung zur Ausführung der Bundesnotarordnung</w:t>
      </w:r>
    </w:p>
    <w:p>
      <w:r>
        <w:rPr>
          <w:color w:val="555555"/>
          <w:sz w:val="18"/>
        </w:rPr>
        <w:t xml:space="preserve">Verordnung der Sächsischen Staatsregierung und des Sächsischen Staatsministeriums der Justiz und für Demokratie, Europa und Gleichstellung zur Ausführung der Bundesnotarordnung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Vom 25. März 2013</w:t>
      </w:r>
    </w:p>
    <w:p>
      <w:r>
        <w:t xml:space="preserve">Aufgrund von Artikel 3 Nr. 1 der Verordnung der Sächsischen Staatsregierung zur Änderung der Verordnung zur Ausführung der Bundesnotarordnung und der Zuständigkeitsübertragungsverordnung Justiz vom 18. Februar 2013 (SächsGVBl. S. 118) wird nachstehend der Wortlaut der Verordnung zur Ausführung der Bundesnotarordnung in der ab dem 14. März 2013 geltenden Fassung bekannt gemacht. Die Neufassung berücksichtigt:</w:t>
      </w:r>
    </w:p>
    <w:p>
      <w:r>
        <w:t xml:space="preserve">1. die teils am 31. Dezember 1998, teils am 1. Januar 1999 in Kraft getretene Verordnung vom 16. Dezember 1998 (SächsGVBl. S. 666),</w:t>
      </w:r>
    </w:p>
    <w:p>
      <w:r>
        <w:t xml:space="preserve">2. die am 28. Mai 2002 in Kraft getretene Verordnung vom 30. April 2002 (SächsGVBl. S. 161),</w:t>
      </w:r>
    </w:p>
    <w:p>
      <w:r>
        <w:t xml:space="preserve">3. den am 21. Oktober 2009 in Kraft getretenen Artikel 1 der Verordnung vom 2. Oktober 2009 (SächsGVBl. S. 522),</w:t>
      </w:r>
    </w:p>
    <w:p>
      <w:r>
        <w:t xml:space="preserve">4. den am 31. Januar 2010 in Kraft getretenen Artikel 1 der Verordnung vom 20. Januar 2010 (SächsGVBl. S. 22),</w:t>
      </w:r>
    </w:p>
    <w:p>
      <w:r>
        <w:t xml:space="preserve">5. die am 14. März 2013 nach ihrem Artikel 4 in Kraft getretene eingangs genannte Verordnung .</w:t>
      </w:r>
    </w:p>
    <w:p>
      <w:r>
        <w:t xml:space="preserve">Die Rechtsvorschriften wurden erlassen aufgrund von</w:t>
      </w:r>
    </w:p>
    <w:p>
      <w:r>
        <w:t xml:space="preserve">zu 1. a)</w:t>
      </w:r>
    </w:p>
    <w:p>
      <w:r>
        <w:t xml:space="preserve">§ 6 Abs. 3 Satz 4, § 7 Abs. 5 Satz 2, § 9 Abs. 1 Satz 2 und § 25 Abs. 2 Satz 1 der Bundesnotarordnung ( BNotO ) in der im Bundesgesetzblatt III, Gliederungsnummer 303-1, veröffentlichten bereinigten Fassung, zuletzt geändert durch Artikel 1 des Gesetzes vom 31. August 1998 (BGBl. I S. 2585),</w:t>
      </w:r>
    </w:p>
    <w:p>
      <w:r>
        <w:t xml:space="preserve">b)</w:t>
      </w:r>
    </w:p>
    <w:p>
      <w:r>
        <w:t xml:space="preserve">Artikel 13 Abs. 8 des Dritten Gesetzes zur Änderung der Bundesnotarordnung und anderer Gesetze vom 31. August 1998 (BGBl. I S. 2585),</w:t>
      </w:r>
    </w:p>
    <w:p>
      <w:r>
        <w:t xml:space="preserve">c)</w:t>
      </w:r>
    </w:p>
    <w:p>
      <w:r>
        <w:t xml:space="preserve">§ 1 Abs. 1 Nr. 24 und 25 der Verordnung der Sächsischen Staatsregierung über die Übertragung von Zuständigkeiten zum Erlaß von Rechtsverordnungen im Bereich der Rechtspflege auf das Sächsische Staatsministerium der Justiz (Zuständigkeitsübertragungsverordnung Justiz – ZustÜVJu) vom 29. Juni 1994 (SächsGVBl. S. 1241), zuletzt geändert durch Verordnung vom 24. November 1998 (SächsGVBl. S. 610),</w:t>
      </w:r>
    </w:p>
    <w:p>
      <w:r>
        <w:t xml:space="preserve">zu 2. a)</w:t>
      </w:r>
    </w:p>
    <w:p>
      <w:r>
        <w:t xml:space="preserve">§ 7 Abs. 5 Satz 2 der Bundesnotarordnung ( BNotO ) in der im Bundesgesetzblatt Teil III, Gliederungsnummer 303-1, veröffentlichten bereinigten Fassung, die zuletzt durch Artikel 2 und Artikel 33 Nr. 3 des Gesetzes vom 13. Dezember 2001 (BGBl. I S. 3574, 3582) geändert worden ist,</w:t>
      </w:r>
    </w:p>
    <w:p>
      <w:r>
        <w:t xml:space="preserve">b)</w:t>
      </w:r>
    </w:p>
    <w:p>
      <w:r>
        <w:t xml:space="preserve">§ 1 Abs. 1 Nr. 24 der Verordnung der Sächsischen Staatsregierung über die Übertragung von Zuständigkeiten zum Erlass von Rechtsverordnungen im Bereich der Rechtspflege auf das Sächsische Staatsministerium der Justiz (Zuständigkeitsübertragungsverordnung Justiz – ZustÜVJu) vom 29. Juni 1994 SächsGVBl. S. 1241), die zuletzt durch Verordnung vom 6. Dezember 2001 (SächsGVBl. S. 727) geändert worden ist,</w:t>
      </w:r>
    </w:p>
    <w:p>
      <w:r>
        <w:t xml:space="preserve">zu 3. a)</w:t>
      </w:r>
    </w:p>
    <w:p>
      <w:r>
        <w:t xml:space="preserve">§ 112 Satz 1 und 2 der Bundesnotarordnung ( BNotO ) in der im Bundesgesetzblatt Teil III, Gliederungsnummer 303-1, veröffentlichten bereinigten Fassung, zuletzt geändert durch Artikel 3 des Gesetzes vom 30. Juli 2009 (BGBl. I S. 2449, 2462),</w:t>
      </w:r>
    </w:p>
    <w:p>
      <w:r>
        <w:t xml:space="preserve">b)</w:t>
      </w:r>
    </w:p>
    <w:p>
      <w:r>
        <w:t xml:space="preserve">§ 58 Abs. 1 Nr. 1 des Gesetzes über die Justiz im Freistaat Sachsen (Sächsisches Justizgesetz – SächsJG) vom 24. November 2000 (SächsGVBl. S. 482, 2001 S. 704), das zuletzt durch Artikel 6 des Gesetzes vom 26. Juni 2009 (SächsGVBl. S. 323, 326) geändert worden ist,</w:t>
      </w:r>
    </w:p>
    <w:p>
      <w:r>
        <w:t xml:space="preserve">zu 4.</w:t>
      </w:r>
    </w:p>
    <w:p>
      <w:r>
        <w:t xml:space="preserve">§ 96 Abs. 4 Satz 2 und 3 der Bundesnotarordnung ( BNotO ) in der im Bundesgesetzblatt Teil III, Gliederungsnummer 303-1, veröffentlichten bereinigten Fassung, die zuletzt durch Artikel 3 des Gesetzes vom 30. Juli 2009 (BGBl. I S. 2449, 2462) geändert worden ist,</w:t>
      </w:r>
    </w:p>
    <w:p>
      <w:r>
        <w:t xml:space="preserve">zu 5. a)</w:t>
      </w:r>
    </w:p>
    <w:p>
      <w:r>
        <w:t xml:space="preserve">§ 6 Abs. 4 Satz 1 und 2, § 7 Abs. 5 Satz 2, § 9 Abs. 1 Satz 2 und § 25 Abs. 2 Satz 1 der Bundesnotarordnung ( BNotO ) in der im Bundesgesetzblatt III, Gliederungsnummer 303-1, veröffentlichten bereinigten Fassung, zuletzt geändert durch Artikel 15 des Gesetzes vom 6. Dezember 2011 (BGBl. I S. 2515, 2524),</w:t>
      </w:r>
    </w:p>
    <w:p>
      <w:r>
        <w:t xml:space="preserve">b)</w:t>
      </w:r>
    </w:p>
    <w:p>
      <w:r>
        <w:t xml:space="preserve">§ 58 Abs. 1 Nr. 1 des Sächsischen Justizgesetzes (SächsJG ) vom 24. November 2000 (SächsGVBl. S. 482, 2001 S. 704), das zuletzt durch Artikel 1 des Gesetzes vom 14. Dezember 2012 (SächsGVBl. S. 748) geändert worden ist.</w:t>
      </w:r>
    </w:p>
    <w:p>
      <w:r>
        <w:t xml:space="preserve">Dresden, den 25. März 2013</w:t>
      </w:r>
    </w:p>
    <w:p>
      <w:r>
        <w:t xml:space="preserve">Der Staatsminister der Justiz und für Europa</w:t>
      </w:r>
    </w:p>
    <w:p>
      <w:r>
        <w:t xml:space="preserve">Dr. Jürgen Martens</w:t>
      </w:r>
    </w:p>
    <w:p>
      <w:r>
        <w:rPr>
          <w:color w:val="555555"/>
          <w:sz w:val="17"/>
        </w:rPr>
        <w:t xml:space="preserve">Zitiervorschlag: Volltext BNotOAVO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https://recht.nulegal.eu/gesetze/BNotOAVO/volltext</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