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BNotO — Verhängung der Disziplinarmaßnahmen</w:t>
      </w:r>
    </w:p>
    <w:p>
      <w:r>
        <w:rPr>
          <w:color w:val="555555"/>
          <w:sz w:val="18"/>
        </w:rPr>
        <w:t xml:space="preserve">Bundesnotarordnung</w:t>
      </w:r>
    </w:p>
    <w:p>
      <w:r>
        <w:rPr>
          <w:color w:val="555555"/>
          <w:sz w:val="18"/>
        </w:rPr>
        <w:t xml:space="preserve">Stand: 01.08.2021 (konsolidierte Textfassung, kein amtliches Inkrafttretensdatum)</w:t>
      </w:r>
    </w:p>
    <w:p>
      <w:r>
        <w:t xml:space="preserve">Verweis und Geldbuße können durch Disziplinarverfügung der Aufsichtsbehörden verhängt werden. Soll gegen den Notar auf Entfernung aus dem Amt, Entfernung vom bisherigen Amtssitz oder Entfernung aus dem Amt auf bestimmte Zeit erkannt werden, ist gegen ihn Disziplinarklage zu erheben. § 14 Absatz 1 Nummer 2 des Bundesdisziplinargesetzes findet auf die Entfernung vom bisherigen Amtssitz und die Entfernung aus dem Amt auf bestimmte Zeit entsprechende Anwendung.</w:t>
      </w:r>
    </w:p>
    <w:p>
      <w:r>
        <w:rPr>
          <w:color w:val="555555"/>
          <w:sz w:val="17"/>
        </w:rPr>
        <w:t xml:space="preserve">Zitiervorschlag: § 98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