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BNotO — Einleitung eines Disziplinarverfahrens</w:t>
      </w:r>
    </w:p>
    <w:p>
      <w:r>
        <w:rPr>
          <w:color w:val="555555"/>
          <w:sz w:val="18"/>
        </w:rPr>
        <w:t xml:space="preserve">Bundesnotarordnung</w:t>
      </w:r>
    </w:p>
    <w:p>
      <w:r>
        <w:rPr>
          <w:color w:val="555555"/>
          <w:sz w:val="18"/>
        </w:rPr>
        <w:t xml:space="preserve">Stand: 01.08.2021 (konsolidierte Textfassung, kein amtliches Inkrafttretensdatum)</w:t>
      </w:r>
    </w:p>
    <w:p>
      <w:r>
        <w:t xml:space="preserve">Liegen zureichende tatsächliche Anhaltspunkte dafür vor, dass ein Notar oder ein Notarassessor seine Amtspflichten schuldhaft verletzt hat und die Amtspflichtverletzung nicht nur leichter Art war, so hat die Aufsichtsbehörde gegen ihn wegen des Dienstvergehens ein Disziplinarverfahren einzuleiten.</w:t>
      </w:r>
    </w:p>
    <w:p>
      <w:r>
        <w:rPr>
          <w:color w:val="555555"/>
          <w:sz w:val="17"/>
        </w:rPr>
        <w:t xml:space="preserve">Zitiervorschlag: § 95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