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BNotO — Aufsichtsbehörden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Das Recht der Aufsicht steht zu</w:t>
      </w:r>
    </w:p>
    <w:p>
      <w:pPr>
        <w:ind w:left="420"/>
      </w:pPr>
      <w:r>
        <w:t xml:space="preserve">1. dem Präsidenten des Landgerichts über die Notare und Notarassessoren des Landgerichtsbezirks;</w:t>
      </w:r>
    </w:p>
    <w:p>
      <w:pPr>
        <w:ind w:left="420"/>
      </w:pPr>
      <w:r>
        <w:t xml:space="preserve">2. dem Präsidenten des Oberlandesgerichts über die Notare und Notarassessoren des Oberlandesgerichtsbezirks;</w:t>
      </w:r>
    </w:p>
    <w:p>
      <w:pPr>
        <w:ind w:left="420"/>
      </w:pPr>
      <w:r>
        <w:t xml:space="preserve">3. der Landesjustizverwaltung über sämtliche Notare und Notarassessoren des Landes.</w:t>
      </w:r>
    </w:p>
    <w:p>
      <w:r>
        <w:t xml:space="preserve">(2) Soweit gesetzlich nichts anderes geregelt ist, bestimmt die Landesjustizverwaltung die jeweiligen Zuständigkeiten der Aufsichtsbehörden.</w:t>
      </w:r>
    </w:p>
    <w:p>
      <w:r>
        <w:t xml:space="preserve">(3) Eine Rechtsverordnung nach § 60 Absatz 2 des Gerichtsverfassungsgesetzes kann auch vorsehen, dass das Recht der Aufsicht über die Notare und Notarassessoren dem Präsidenten eines Landgerichts für die Bezirke mehrerer Landgerichte zugewiesen wird. Eine Zuweisung nach Satz 1 erstreckt sich auch auf die Zuständigkeiten nach § 13 Absatz 3 Satz 1, § 40 Absatz 2 Satz 1, § 51 Absatz 2 und § 51a Absatz 1 Satz 2.</w:t>
      </w:r>
    </w:p>
    <w:p>
      <w:r>
        <w:rPr>
          <w:color w:val="555555"/>
          <w:sz w:val="17"/>
        </w:rPr>
        <w:t xml:space="preserve">Zitiervorschlag: § 92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