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91 BNotO — Erhebung von Beiträgen</w:t>
      </w:r>
    </w:p>
    <w:p>
      <w:r>
        <w:rPr>
          <w:color w:val="555555"/>
          <w:sz w:val="18"/>
        </w:rPr>
        <w:t xml:space="preserve">Bundesnotarordnung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(1) Die Bundesnotarkammer erhebt von den Notarkammern Beiträge, die zur Deckung des persönlichen und sachlichen Bedarfs bestimmt sind.</w:t>
      </w:r>
    </w:p>
    <w:p>
      <w:r>
        <w:t xml:space="preserve">(2) Die Höhe der Beiträge wird von der Generalversammlung festgesetzt.</w:t>
      </w:r>
    </w:p>
    <w:p>
      <w:r>
        <w:rPr>
          <w:color w:val="555555"/>
          <w:sz w:val="17"/>
        </w:rPr>
        <w:t xml:space="preserve">Zitiervorschlag: § 91 BNotO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https://recht.nulegal.eu/gesetze/BNotO/91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