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BNotO — Einberufung der Generalversammlung</w:t>
      </w:r>
    </w:p>
    <w:p>
      <w:r>
        <w:rPr>
          <w:color w:val="555555"/>
          <w:sz w:val="18"/>
        </w:rPr>
        <w:t xml:space="preserve">Bundesnotarordnung</w:t>
      </w:r>
    </w:p>
    <w:p>
      <w:r>
        <w:rPr>
          <w:color w:val="555555"/>
          <w:sz w:val="18"/>
        </w:rPr>
        <w:t xml:space="preserve">Stand: 29.10.2024 (konsolidierte Textfassung, kein amtliches Inkrafttretensdatum)</w:t>
      </w:r>
    </w:p>
    <w:p>
      <w:r>
        <w:t xml:space="preserve">(1) Die Generalversammlung wird durch den Präsidenten schriftlich einberufen. Er führt in ihr den Vorsitz. Die Generalversammlung muss einberufen werden, wenn das Präsidium oder mindestens drei Notarkammern dies schriftlich unter Angabe des zu behandelnden Gegenstands beantragen.</w:t>
      </w:r>
    </w:p>
    <w:p>
      <w:r>
        <w:t xml:space="preserve">(2) Bei der Einberufung der Generalversammlung ist der Gegenstand anzugeben, über den Beschluss gefasst werden soll. Über einen Gegenstand, der nicht innerhalb der in der Satzung für die Einberufung vorgesehenen Fristen mitgeteilt wurde, kann nur mit Zustimmung aller Notarkammern Beschluss gefasst werden.</w:t>
      </w:r>
    </w:p>
    <w:p>
      <w:r>
        <w:t xml:space="preserve">(3) Die Satzung der Bundesnotarkammer kann in entsprechender Anwendung des § 71a Absatz 2 vorsehen, dass die Generalversammlung auch als hybride oder virtuelle Generalversammlung stattfinden kann. In diesem Fall gilt § 71a Absatz 3 entsprechend.</w:t>
      </w:r>
    </w:p>
    <w:p>
      <w:r>
        <w:t xml:space="preserve">(4) Beschlüsse der Generalversammlung können auch ohne Sitzung gefasst werden, wenn nicht mehr als drei Notarkammern widersprechen. Abstimmungen außerhalb von Sitzungen sind schriftlich durchzuführen.</w:t>
      </w:r>
    </w:p>
    <w:p>
      <w:r>
        <w:rPr>
          <w:color w:val="555555"/>
          <w:sz w:val="17"/>
        </w:rPr>
        <w:t xml:space="preserve">Zitiervorschlag: § 85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