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78o BNotO — Beschwerde</w:t>
      </w:r>
    </w:p>
    <w:p>
      <w:r>
        <w:rPr>
          <w:color w:val="555555"/>
          <w:sz w:val="18"/>
        </w:rPr>
        <w:t xml:space="preserve">Bundesnotarordnung</w:t>
      </w:r>
    </w:p>
    <w:p>
      <w:r>
        <w:rPr>
          <w:color w:val="555555"/>
          <w:sz w:val="18"/>
        </w:rPr>
        <w:t xml:space="preserve">Stand: 01.08.2021 (konsolidierte Textfassung, kein amtliches Inkrafttretensdatum)</w:t>
      </w:r>
    </w:p>
    <w:p>
      <w:r>
        <w:t xml:space="preserve">(1) Gegen Entscheidungen der Registerbehörde nach den §§ 78a bis 78g und der Urkundenarchivbehörde nach § 78j, auch soweit diese auf Grund einer Rechtsverordnung oder Satzung nach den genannten Vorschriften erfolgen, findet ohne Rücksicht auf den Wert des Beschwerdegegenstandes die Beschwerde nach den Vorschriften des Gesetzes über das Verfahren in Familiensachen und in den Angelegenheiten der freiwilligen Gerichtsbarkeit statt, soweit sich nicht aus den folgenden Absätzen etwas anderes ergibt.</w:t>
      </w:r>
    </w:p>
    <w:p>
      <w:r>
        <w:t xml:space="preserve">(2) Die Beschwerde ist bei der Behörde einzulegen, die die Entscheidung getroffen hat. Diese kann der Beschwerde abhelfen. Beschwerden, denen sie nicht abhilft, legt sie dem Landgericht am Sitz der Bundesnotarkammer vor.</w:t>
      </w:r>
    </w:p>
    <w:p>
      <w:r>
        <w:t xml:space="preserve">(3) Die Rechtsbeschwerde ist nicht zulässig.</w:t>
      </w:r>
    </w:p>
    <w:p>
      <w:r>
        <w:rPr>
          <w:color w:val="555555"/>
          <w:sz w:val="17"/>
        </w:rPr>
        <w:t xml:space="preserve">Zitiervorschlag: § 78o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