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78m BNotO — Verordnungsermächtigung zum Notarverzeichnis</w:t>
      </w:r>
    </w:p>
    <w:p>
      <w:r>
        <w:rPr>
          <w:color w:val="555555"/>
          <w:sz w:val="18"/>
        </w:rPr>
        <w:t xml:space="preserve">Bundesnotarordnung</w:t>
      </w:r>
    </w:p>
    <w:p>
      <w:r>
        <w:rPr>
          <w:color w:val="555555"/>
          <w:sz w:val="18"/>
        </w:rPr>
        <w:t xml:space="preserve">Stand: 01.08.2021 (konsolidierte Textfassung, kein amtliches Inkrafttretensdatum)</w:t>
      </w:r>
    </w:p>
    <w:p>
      <w:r>
        <w:t xml:space="preserve">(1) Das Bundesministerium der Justiz und für Verbraucherschutz regelt durch Rechtsverordnung mit Zustimmung des Bundesrates die Einzelheiten der Datenerhebung für das Notarverzeichnis, der Führung des Notarverzeichnisses und der Einsichtnahme in das Notarverzeichnis. Soweit in der Rechtsverordnung nicht anders geregelt, bleibt die Zulässigkeit der Einrichtung gemeinsamer Verfahren nach § 11 des E-Government-Gesetzes unberührt.</w:t>
      </w:r>
    </w:p>
    <w:p>
      <w:r>
        <w:t xml:space="preserve">(2) Die Rechtsverordnung kann vorsehen oder gestatten, dass weitere den in § 78l Absatz 2 Satz 1 und 2 genannten Zwecken sowie der Bestellung einer Notarvertretung und seiner Tätigkeit dienende Angaben gespeichert werden. Sie hat in diesem Fall deren Verwendungszweck näher zu bestimmen. Dabei kann insbesondere das Einsichtsrecht beschränkt oder ausgeschlossen werden.</w:t>
      </w:r>
    </w:p>
    <w:p>
      <w:r>
        <w:rPr>
          <w:color w:val="555555"/>
          <w:sz w:val="17"/>
        </w:rPr>
        <w:t xml:space="preserve">Zitiervorschlag: § 78m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