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78g BNotO — Gebührenerhebung für das Zentrale Testamentsregister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Das Zentrale Testamentsregister wird durch Gebühren finanziert. Die Registerbehörde kann Gebühren erheben für</w:t>
      </w:r>
    </w:p>
    <w:p>
      <w:pPr>
        <w:ind w:left="420"/>
      </w:pPr>
      <w:r>
        <w:t xml:space="preserve">1. die Aufnahme von Erklärungen in das Testamentsregister und</w:t>
      </w:r>
    </w:p>
    <w:p>
      <w:pPr>
        <w:ind w:left="420"/>
      </w:pPr>
      <w:r>
        <w:t xml:space="preserve">2. die Erteilung von Auskünften aus dem Testamentsregister nach § 78f Absatz 1 Satz 1 Nummer 2 und Absatz 1a Satz 1.</w:t>
      </w:r>
    </w:p>
    <w:p>
      <w:r>
        <w:t xml:space="preserve">(2) Zur Zahlung der Gebühren sind verpflichtet:</w:t>
      </w:r>
    </w:p>
    <w:p>
      <w:pPr>
        <w:ind w:left="420"/>
      </w:pPr>
      <w:r>
        <w:t xml:space="preserve">1. im Fall des Absatzes 1 Satz 2 Nummer 1 der Erblasser,</w:t>
      </w:r>
    </w:p>
    <w:p>
      <w:pPr>
        <w:ind w:left="420"/>
      </w:pPr>
      <w:r>
        <w:t xml:space="preserve">2. im Fall des Absatzes 1 Satz 2 Nummer 2 der Veranlasser des Auskunftsverfahrens.</w:t>
      </w:r>
    </w:p>
    <w:p>
      <w:r>
        <w:t xml:space="preserve">Mehrere Gebührenschuldner haften als Gesamtschuldner. Gerichte und Notare können die Gebühren für die Registerbehörde entgegennehmen.</w:t>
      </w:r>
    </w:p>
    <w:p>
      <w:r>
        <w:t xml:space="preserve">(3) Die Gebühren sind so zu bemessen, dass der mit der Einrichtung sowie der dauerhaften Führung und Nutzung des Zentralen Testamentsregisters durchschnittlich verbundene Verwaltungsaufwand einschließlich Personal- und Sachkosten gedeckt wird. Die durch die Aufnahme von Mitteilungen nach § 78d Absatz 1 Satz 2 Nummer 2 entstehenden Kosten bleiben außer Betracht.</w:t>
      </w:r>
    </w:p>
    <w:p>
      <w:r>
        <w:t xml:space="preserve">(4) Die Registerbehörde bestimmt die Gebühren nach Absatz 1 Satz 2 und die Art ihrer Erhebung durch eine Gebührensatzung. Die Satzung bedarf der Genehmigung durch das Bundesministerium der Justiz und für Verbraucherschutz. Die Höhe der Gebühren ist regelmäßig zu überprüfen.</w:t>
      </w:r>
    </w:p>
    <w:p>
      <w:r>
        <w:rPr>
          <w:color w:val="555555"/>
          <w:sz w:val="17"/>
        </w:rPr>
        <w:t xml:space="preserve">Zitiervorschlag: § 78g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https://recht.nulegal.eu/gesetze/BNotO/78g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