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78f BNotO — Auskunft aus dem Zentralen Testamentsregister</w:t>
      </w:r>
    </w:p>
    <w:p>
      <w:r>
        <w:rPr>
          <w:color w:val="555555"/>
          <w:sz w:val="18"/>
        </w:rPr>
        <w:t xml:space="preserve">Bundesnotarordnung</w:t>
      </w:r>
    </w:p>
    <w:p>
      <w:r>
        <w:rPr>
          <w:color w:val="555555"/>
          <w:sz w:val="18"/>
        </w:rPr>
        <w:t xml:space="preserve">Stand: 01.08.2021 (konsolidierte Textfassung, kein amtliches Inkrafttretensdatum)</w:t>
      </w:r>
    </w:p>
    <w:p>
      <w:r>
        <w:t xml:space="preserve">(1) Die Registerbehörde erteilt auf Ersuchen</w:t>
      </w:r>
    </w:p>
    <w:p>
      <w:pPr>
        <w:ind w:left="420"/>
      </w:pPr>
      <w:r>
        <w:t xml:space="preserve">1. Gerichten Auskunft aus dem Zentralen Testamentsregister sowie</w:t>
      </w:r>
    </w:p>
    <w:p>
      <w:pPr>
        <w:ind w:left="420"/>
      </w:pPr>
      <w:r>
        <w:t xml:space="preserve">2. Notaren Auskunft über Verwahrangaben aus dem Zentralen Testamentsregister.</w:t>
      </w:r>
    </w:p>
    <w:p>
      <w:r>
        <w:t xml:space="preserve">Die Auskunft wird nur erteilt, soweit sie im Rahmen der Aufgabenerfüllung der Gerichte und Notare erforderlich ist. Auskünfte können zu Lebzeiten des Erblassers nur mit dessen Einwilligung eingeholt werden.</w:t>
      </w:r>
    </w:p>
    <w:p>
      <w:r>
        <w:t xml:space="preserve">(1a) Auf Ersuchen erteilt die Registerbehörde in Angelegenheiten, die die Rechtsnachfolge von Todes wegen betreffen, innerhalb des Anwendungsbereichs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(ABl. L 201 vom 27.7.2012, S. 107; L 344 vom 14.12.2012, S. 3; L 41 vom 12.2.2013, S. 16; L 60 vom 2.3.2013, S. 140; L 363 vom 18.12.2014, S. 186) auch</w:t>
      </w:r>
    </w:p>
    <w:p>
      <w:pPr>
        <w:ind w:left="420"/>
      </w:pPr>
      <w:r>
        <w:t xml:space="preserve">1. ausländischen Gerichten im Sinne des Artikels 3 Absatz 2 der Verordnung (EU) Nr. 650/2012 und ausländischen Behörden, die für die Ausstellung des Europäischen Nachlasszeugnisses zuständig sind, Auskunft aus dem Zentralen Testamentsregister sowie</w:t>
      </w:r>
    </w:p>
    <w:p>
      <w:pPr>
        <w:ind w:left="420"/>
      </w:pPr>
      <w:r>
        <w:t xml:space="preserve">2. Notaren, die in einem anderen Mitgliedstaat der Europäischen Union mit Ausnahme Dänemarks und Irlands niedergelassen sind, Auskunft über Verwahrangaben aus dem Zentralen Testamentsregister.</w:t>
      </w:r>
    </w:p>
    <w:p>
      <w:r>
        <w:t xml:space="preserve">Absatz 1 Satz 2 und 3 gilt entsprechend.</w:t>
      </w:r>
    </w:p>
    <w:p>
      <w:r>
        <w:t xml:space="preserve">(2) Die Befugnis der Gerichte, Notare und Notarkammern zur Einsicht in Registrierungen, die von ihnen verwahrte oder registrierte Urkunden betreffen, bleibt unberührt.</w:t>
      </w:r>
    </w:p>
    <w:p>
      <w:r>
        <w:t xml:space="preserve">(3) Die Registerbehörde kann Gerichte bei der Ermittlung besonders amtlich verwahrter Urkunden unterstützen, für die mangels Verwahrungsnachricht keine Eintragung im Zentralen Testamentsregister vorliegt. Die Verwahrangaben der nach Satz 1 ermittelten Verfügungen von Todes wegen sind nach § 347 des Gesetzes über das Verfahren in Familiensachen und in den Angelegenheiten der freiwilligen Gerichtsbarkeit an das Zentrale Testamentsregister zu melden.</w:t>
      </w:r>
    </w:p>
    <w:p>
      <w:r>
        <w:rPr>
          <w:color w:val="555555"/>
          <w:sz w:val="17"/>
        </w:rPr>
        <w:t xml:space="preserve">Zitiervorschlag: § 78f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