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BNotO — Aufgaben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Die Bundesnotarkammer hat die ihr durch Gesetz zugewiesenen Aufgaben zu erfüllen. Sie hat insbesondere</w:t>
      </w:r>
    </w:p>
    <w:p>
      <w:pPr>
        <w:ind w:left="420"/>
      </w:pPr>
      <w:r>
        <w:t xml:space="preserve">1. in Fragen, welche die Gesamtheit der Notarkammern angehen, die Auffassung der einzelnen Notarkammern zu ermitteln und im Wege gemeinschaftlicher Aussprache die Auffassung der Mehrheit festzustellen;</w:t>
      </w:r>
    </w:p>
    <w:p>
      <w:pPr>
        <w:ind w:left="420"/>
      </w:pPr>
      <w:r>
        <w:t xml:space="preserve">2. in allen die Gesamtheit der Notarkammern berührenden Angelegenheiten die Auffassung der Bundesnotarkammer den zuständigen Gerichten und Behörden gegenüber zur Geltung zu bringen;</w:t>
      </w:r>
    </w:p>
    <w:p>
      <w:pPr>
        <w:ind w:left="420"/>
      </w:pPr>
      <w:r>
        <w:t xml:space="preserve">3. die Gesamtheit der Notarkammern gegenüber Behörden und Organisationen zu vertreten;</w:t>
      </w:r>
    </w:p>
    <w:p>
      <w:pPr>
        <w:ind w:left="420"/>
      </w:pPr>
      <w:r>
        <w:t xml:space="preserve">4. Gutachten zu erstatten, die eine an der Gesetzgebung beteiligte Behörde oder Körperschaft des Bundes oder ein Bundesgericht in Angelegenheiten der Notare anfordert;</w:t>
      </w:r>
    </w:p>
    <w:p>
      <w:pPr>
        <w:ind w:left="420"/>
      </w:pPr>
      <w:r>
        <w:t xml:space="preserve">5. durch Beschluss der Generalversammlung Empfehlungen für die von den Notarkammern nach § 67 Absatz 2 zu erlassenden Richtlinien auszusprechen;</w:t>
      </w:r>
    </w:p>
    <w:p>
      <w:pPr>
        <w:ind w:left="420"/>
      </w:pPr>
      <w:r>
        <w:t xml:space="preserve">6. Richtlinien für die Ausbildung der Hilfskräfte der Notare aufzustellen;</w:t>
      </w:r>
    </w:p>
    <w:p>
      <w:pPr>
        <w:ind w:left="420"/>
      </w:pPr>
      <w:r>
        <w:t xml:space="preserve">7. den Elektronischen Notariatsaktenspeicher (§ 78k) zu führen;</w:t>
      </w:r>
    </w:p>
    <w:p>
      <w:pPr>
        <w:ind w:left="420"/>
      </w:pPr>
      <w:r>
        <w:t xml:space="preserve">8. das Notarverzeichnis (§ 78l) zu führen;</w:t>
      </w:r>
    </w:p>
    <w:p>
      <w:pPr>
        <w:ind w:left="420"/>
      </w:pPr>
      <w:r>
        <w:t xml:space="preserve">9. die besonderen elektronischen Notarpostfächer (§ 78n) einzurichten;</w:t>
      </w:r>
    </w:p>
    <w:p>
      <w:pPr>
        <w:ind w:left="420"/>
      </w:pPr>
      <w:r>
        <w:t xml:space="preserve">10. das Videokommunikationssystem für Urkundstätigkeiten (§ 78p) zu betreiben;</w:t>
      </w:r>
    </w:p>
    <w:p>
      <w:pPr>
        <w:ind w:left="420"/>
      </w:pPr>
      <w:r>
        <w:t xml:space="preserve">11. ein Signatursystem bereitzustellen, das das Signieren elektronischer Niederschriften nach § 13a des Beurkundungsgesetzes und die Beglaubigung elektronischer Unterschriften und elektronischer Handzeichen nach § 40b des Beurkundungsgesetzes ermöglicht.</w:t>
      </w:r>
    </w:p>
    <w:p>
      <w:r>
        <w:t xml:space="preserve">(2) Die Bundesnotarkammer führt</w:t>
      </w:r>
    </w:p>
    <w:p>
      <w:pPr>
        <w:ind w:left="420"/>
      </w:pPr>
      <w:r>
        <w:t xml:space="preserve">1. das Zentrale Vorsorgeregister (§ 78a),</w:t>
      </w:r>
    </w:p>
    <w:p>
      <w:pPr>
        <w:ind w:left="420"/>
      </w:pPr>
      <w:r>
        <w:t xml:space="preserve">2. das Zentrale Testamentsregister (§ 78c),</w:t>
      </w:r>
    </w:p>
    <w:p>
      <w:pPr>
        <w:ind w:left="420"/>
      </w:pPr>
      <w:r>
        <w:t xml:space="preserve">3. das Elektronische Urkundenarchiv (§ 78h).</w:t>
      </w:r>
    </w:p>
    <w:p>
      <w:r>
        <w:t xml:space="preserve">(3) Die Bundesnotarkammer kann weitere dem Zweck ihrer Errichtung entsprechende Aufgaben wahrnehmen. Sie kann insbesondere</w:t>
      </w:r>
    </w:p>
    <w:p>
      <w:pPr>
        <w:ind w:left="420"/>
      </w:pPr>
      <w:r>
        <w:t xml:space="preserve">1. Maßnahmen ergreifen, die der wissenschaftlichen Beratung der Notarkammern und ihrer Mitglieder, der Fortbildung von Notaren, der Aus- und Fortbildung des beruflichen Nachwuchses und der Hilfskräfte der Notare dienen,</w:t>
      </w:r>
    </w:p>
    <w:p>
      <w:pPr>
        <w:ind w:left="420"/>
      </w:pPr>
      <w:r>
        <w:t xml:space="preserve">2. Notardaten verwalten und</w:t>
      </w:r>
    </w:p>
    <w:p>
      <w:pPr>
        <w:ind w:left="420"/>
      </w:pPr>
      <w:r>
        <w:t xml:space="preserve">3. die elektronische Kommunikation der Notare mit Gerichten, Behörden und sonstigen Dritten sowie die elektronische Aktenführung und die sonstige elektronische Datenverarbeitung der Notare unterstützen.</w:t>
      </w:r>
    </w:p>
    <w:p>
      <w:r>
        <w:rPr>
          <w:color w:val="555555"/>
          <w:sz w:val="17"/>
        </w:rPr>
        <w:t xml:space="preserve">Zitiervorschlag: § 78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