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BNotO — Überschüsse aus Notariatsverwaltungen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Überschüsse aus den auf Rechnung der Notarkammer durchgeführten Notariatsverwaltungen müssen vorrangig zugunsten der Fürsorge für die Berufsangehörigen und ihre Hinterbliebenen verwendet werden.</w:t>
      </w:r>
    </w:p>
    <w:p>
      <w:r>
        <w:t xml:space="preserve">(2) Verbleibende Überschüsse sind, soweit Versorgungseinrichtungen nach § 67 Abs. 4 Nr. 2 eingerichtet sind, diesen zuzuwenden. Bestehen Versorgungseinrichtungen nicht, fließen verbleibende Überschüsse der Notarkammer zu.</w:t>
      </w:r>
    </w:p>
    <w:p>
      <w:r>
        <w:rPr>
          <w:color w:val="555555"/>
          <w:sz w:val="17"/>
        </w:rPr>
        <w:t xml:space="preserve">Zitiervorschlag: § 60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