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BNotO — Auswahl bei mehreren geeigneten Personen; Verordnungsermächtigung</w:t>
      </w:r>
    </w:p>
    <w:p>
      <w:r>
        <w:rPr>
          <w:color w:val="555555"/>
          <w:sz w:val="18"/>
        </w:rPr>
        <w:t xml:space="preserve">Bundesnotarordnung</w:t>
      </w:r>
    </w:p>
    <w:p>
      <w:r>
        <w:rPr>
          <w:color w:val="555555"/>
          <w:sz w:val="18"/>
        </w:rPr>
        <w:t xml:space="preserve">Stand: 01.08.2021 (konsolidierte Textfassung, kein amtliches Inkrafttretensdatum)</w:t>
      </w:r>
    </w:p>
    <w:p>
      <w:r>
        <w:t xml:space="preserve">(1) Bewerben sich mehrere geeignete Personen um ein Amt, richtet sich die Reihenfolge bei der Auswahl nach der persönlichen und fachlichen Eignung unter Berücksichtigung der die juristische Ausbildung abschließenden Staatsprüfung und der bei der Vorbereitung auf den Notarberuf gezeigten Leistungen. Es sind nur solche Umstände zu berücksichtigen, die bei Ablauf der Bewerbungsfrist vorlagen. Die Landesjustizverwaltung kann bei der Bestellung von hauptberuflichen Notaren einen von Satz 2 abweichenden Zeitpunkt bestimmen.</w:t>
      </w:r>
    </w:p>
    <w:p>
      <w:r>
        <w:t xml:space="preserve">(2) Bei der Bestellung von hauptberuflichen Notaren ist die Dauer des Anwärterdienstes angemessen zu berücksichtigen. Die Landesregierungen werden ermächtigt, durch Rechtsverordnung Bestimmungen über die Berechnung der Dauer des Anwärterdienstes nach Satz 1 zu treffen. Dies umfasst die Befugnis, Zeiten zu bestimmen, die in angemessenem Umfang auf den Anwärterdienst angerechnet werden können. Die Landesregierungen können die Ermächtigung durch Rechtsverordnung auf die Landesjustizverwaltungen übertragen.</w:t>
      </w:r>
    </w:p>
    <w:p>
      <w:r>
        <w:t xml:space="preserve">(3) Bei der Bestellung von Anwaltsnotaren wird die fachliche Eignung nach Punkten bewertet. Die Punktzahl bestimmt sich zu 60 Prozent nach dem Ergebnis der notariellen Fachprüfung und zu 40 Prozent nach dem Ergebnis der die juristische Ausbildung abschließenden Staatsprüfung, soweit nicht bei jemandem, der Notar ist oder war, im Einzelfall nach Anhörung der Notarkammer ausnahmsweise besondere, die fachliche Eignung vorrangig kennzeichnende Umstände zu berücksichtigen sind. Bei gleicher Punktzahl ist im Regelfall auf das Ergebnis der notariellen Fachprüfung abzustellen.</w:t>
      </w:r>
    </w:p>
    <w:p>
      <w:r>
        <w:rPr>
          <w:color w:val="555555"/>
          <w:sz w:val="17"/>
        </w:rPr>
        <w:t xml:space="preserve">Zitiervorschlag: § 6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