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BNotO — Vorläufige Amtsenthebung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Notar kann von der Aufsichtsbehörde vorläufig seines Amtes enthoben werden,</w:t>
      </w:r>
    </w:p>
    <w:p>
      <w:pPr>
        <w:ind w:left="420"/>
      </w:pPr>
      <w:r>
        <w:t xml:space="preserve">1. wenn das Betreuungsgericht der Aufsichtsbehörde eine Mitteilung nach § 308 des Gesetzes über das Verfahren in Familiensachen und in den Angelegenheiten der freiwilligen Gerichtsbarkeit gemacht hat;</w:t>
      </w:r>
    </w:p>
    <w:p>
      <w:pPr>
        <w:ind w:left="420"/>
      </w:pPr>
      <w:r>
        <w:t xml:space="preserve">2. wenn sie die Voraussetzungen des § 50 für gegeben hält;</w:t>
      </w:r>
    </w:p>
    <w:p>
      <w:pPr>
        <w:ind w:left="420"/>
      </w:pPr>
      <w:r>
        <w:t xml:space="preserve">3. wenn er sich länger als zwei Monate ohne Zustimmung der Aufsichtsbehörde außerhalb seines Amtssitzes aufhält.</w:t>
      </w:r>
    </w:p>
    <w:p>
      <w:r>
        <w:t xml:space="preserve">Widerspruch und Anfechtungsklage gegen die vorläufige Amtsenthebung haben keine aufschiebende Wirkung.</w:t>
      </w:r>
    </w:p>
    <w:p>
      <w:r>
        <w:t xml:space="preserve">(2) Die Wirkungen der vorläufigen Amtsenthebung treten kraft Gesetzes ein,</w:t>
      </w:r>
    </w:p>
    <w:p>
      <w:pPr>
        <w:ind w:left="420"/>
      </w:pPr>
      <w:r>
        <w:t xml:space="preserve">1. wenn gegen einen Notar im Strafverfahren die Untersuchungshaft angeordnet ist, für deren Dauer;</w:t>
      </w:r>
    </w:p>
    <w:p>
      <w:pPr>
        <w:ind w:left="420"/>
      </w:pPr>
      <w:r>
        <w:t xml:space="preserve">2. wenn gegen einen Anwaltsnotar ein Berufs- oder Vertretungsverbot nach § 150 der Bundesrechtsanwaltsordnung oder ein Vertretungsverbot für das Gebiet des Zivilrechts nach § 114 Abs. 1 Nr. 4 der Bundesrechtsanwaltsordnung verhängt ist, für dessen Dauer;</w:t>
      </w:r>
    </w:p>
    <w:p>
      <w:pPr>
        <w:ind w:left="420"/>
      </w:pPr>
      <w:r>
        <w:t xml:space="preserve">3. wenn gegen einen Anwaltsnotar die Rücknahme oder der Widerruf der Zulassung zur Rechtsanwaltschaft nach § 14 der Bundesrechtsanwaltsordnung mit sofortiger Vollziehung verfügt ist, vom Zeitpunkt der Zustellung der Verfügung an für die Dauer ihrer Wirksamkeit.</w:t>
      </w:r>
    </w:p>
    <w:p>
      <w:r>
        <w:t xml:space="preserve">(3) Die Vorschriften über die vorläufige Amtsenthebung eines Notars nach Einleitung eines Disziplinarverfahrens bleiben unberührt.</w:t>
      </w:r>
    </w:p>
    <w:p>
      <w:r>
        <w:rPr>
          <w:color w:val="555555"/>
          <w:sz w:val="17"/>
        </w:rPr>
        <w:t xml:space="preserve">Zitiervorschlag: § 54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