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50 BNotO — Amtsenthebung</w:t>
      </w:r>
    </w:p>
    <w:p>
      <w:r>
        <w:rPr>
          <w:color w:val="555555"/>
          <w:sz w:val="18"/>
        </w:rPr>
        <w:t xml:space="preserve">Bundesnotarordnung</w:t>
      </w:r>
    </w:p>
    <w:p>
      <w:r>
        <w:rPr>
          <w:color w:val="555555"/>
          <w:sz w:val="18"/>
        </w:rPr>
        <w:t xml:space="preserve">Stand: 01.08.2021 (konsolidierte Textfassung, kein amtliches Inkrafttretensdatum)</w:t>
      </w:r>
    </w:p>
    <w:p>
      <w:r>
        <w:t xml:space="preserve">(1) Der Notar ist seines Amtes zu entheben,</w:t>
      </w:r>
    </w:p>
    <w:p>
      <w:pPr>
        <w:ind w:left="420"/>
      </w:pPr>
      <w:r>
        <w:t xml:space="preserve">1. wenn er keine Befähigung zum Richteramt besitzt;</w:t>
      </w:r>
    </w:p>
    <w:p>
      <w:pPr>
        <w:ind w:left="420"/>
      </w:pPr>
      <w:r>
        <w:t xml:space="preserve">2. wenn keine Haftpflichtversicherung nach § 19a besteht;</w:t>
      </w:r>
    </w:p>
    <w:p>
      <w:pPr>
        <w:ind w:left="420"/>
      </w:pPr>
      <w:r>
        <w:t xml:space="preserve">3. wenn er sich weigert, den in § 13 vorgeschriebenen Amtseid zu leisten;</w:t>
      </w:r>
    </w:p>
    <w:p>
      <w:pPr>
        <w:ind w:left="420"/>
      </w:pPr>
      <w:r>
        <w:t xml:space="preserve">4. wenn er ein besoldetes Amt übernimmt oder eine nach § 8 Abs. 3 genehmigungspflichtige Tätigkeit ausübt und die Zulassung nach § 8 Abs. 1 Satz 2 oder die nach § 8 Abs. 3 erforderliche Genehmigung im Zeitpunkt der Entschließung der Landesjustizverwaltung über die Amtsenthebung nicht vorliegen;</w:t>
      </w:r>
    </w:p>
    <w:p>
      <w:pPr>
        <w:ind w:left="420"/>
      </w:pPr>
      <w:r>
        <w:t xml:space="preserve">5. wenn er entgegen § 8 Abs. 2 eine weitere berufliche Tätigkeit ausübt oder sich entgegen § 9 Absatz 1 oder 2 mit anderen Personen zur gemeinsamen Berufsausübung verbunden oder mit ihnen gemeinsame Geschäftsräume hat;</w:t>
      </w:r>
    </w:p>
    <w:p>
      <w:pPr>
        <w:ind w:left="420"/>
      </w:pPr>
      <w:r>
        <w:t xml:space="preserve">6. wenn er in Vermögensverfall geraten ist; ein Vermögensverfall wird vermutet, wenn ein Insolvenzverfahren über das Vermögen des Notars eröffnet oder der Notar in das Schuldnerverzeichnis (§ 882b der Zivilprozessordnung) eingetragen ist;</w:t>
      </w:r>
    </w:p>
    <w:p>
      <w:pPr>
        <w:ind w:left="420"/>
      </w:pPr>
      <w:r>
        <w:t xml:space="preserve">7. wenn er aus gesundheitlichen Gründen nicht nur vorübergehend unfähig ist, sein Amt ordnungsgemäß auszuüben;</w:t>
      </w:r>
    </w:p>
    <w:p>
      <w:pPr>
        <w:ind w:left="420"/>
      </w:pPr>
      <w:r>
        <w:t xml:space="preserve">8. wenn seine wirtschaftlichen Verhältnisse, seine Art der Wirtschaftsführung oder seine Art der Durchführung von Verwahrungsgeschäften die Interessen der Rechtsuchenden gefährden;</w:t>
      </w:r>
    </w:p>
    <w:p>
      <w:pPr>
        <w:ind w:left="420"/>
      </w:pPr>
      <w:r>
        <w:t xml:space="preserve">9. wenn er wiederholt grob gegen</w:t>
      </w:r>
    </w:p>
    <w:p>
      <w:pPr>
        <w:ind w:left="780"/>
      </w:pPr>
      <w:r>
        <w:t xml:space="preserve">a) Mitwirkungsverbote gemäß § 3 Absatz 1 des Beurkundungsgesetzes oder</w:t>
      </w:r>
    </w:p>
    <w:p>
      <w:pPr>
        <w:ind w:left="780"/>
      </w:pPr>
      <w:r>
        <w:t xml:space="preserve">b) Amtspflichten gemäß § 17 Absatz 2a Satz 2 Nummer 2 des Beurkundungsgesetzes</w:t>
      </w:r>
    </w:p>
    <w:p>
      <w:pPr>
        <w:ind w:left="420"/>
      </w:pPr>
      <w:r>
        <w:t xml:space="preserve">verstößt.</w:t>
      </w:r>
    </w:p>
    <w:p>
      <w:r>
        <w:t xml:space="preserve">(2) Der Notar ist in der Regel seines Amtes zu entheben, wenn</w:t>
      </w:r>
    </w:p>
    <w:p>
      <w:pPr>
        <w:ind w:left="420"/>
      </w:pPr>
      <w:r>
        <w:t xml:space="preserve">1. bei der Bestellung nicht bekannt war, dass er sich eines Verhaltens schuldig gemacht hatte, das ihn unwürdig erscheinen ließ, das notarielle Amt auszuüben,</w:t>
      </w:r>
    </w:p>
    <w:p>
      <w:pPr>
        <w:ind w:left="420"/>
      </w:pPr>
      <w:r>
        <w:t xml:space="preserve">2. die Bestellung durch Zwang, arglistige Täuschung oder Bestechung herbeigeführt wurde oder</w:t>
      </w:r>
    </w:p>
    <w:p>
      <w:pPr>
        <w:ind w:left="420"/>
      </w:pPr>
      <w:r>
        <w:t xml:space="preserve">3. die Bestellung durch eine unzuständige Behörde erfolgt ist und von der zuständigen Behörde nicht bestätigt wurde.</w:t>
      </w:r>
    </w:p>
    <w:p>
      <w:r>
        <w:t xml:space="preserve">(3) Für die Amtsenthebung ist die Landesjustizverwaltung zuständig. Sie entscheidet nach Anhörung der Notarkammer.</w:t>
      </w:r>
    </w:p>
    <w:p>
      <w:r>
        <w:t xml:space="preserve">(4) Für die auf eine Amtsenthebung nach Absatz 1 Nummer 7 gerichteten Verfahren gilt § 5 Absatz 3 entsprechend.</w:t>
      </w:r>
    </w:p>
    <w:p>
      <w:r>
        <w:rPr>
          <w:color w:val="555555"/>
          <w:sz w:val="17"/>
        </w:rPr>
        <w:t xml:space="preserve">Zitiervorschlag: § 50 BNotO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https://recht.nulegal.eu/gesetze/BNotO/50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