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BNotO — Bewerbung</w:t>
      </w:r>
    </w:p>
    <w:p>
      <w:r>
        <w:rPr>
          <w:color w:val="555555"/>
          <w:sz w:val="18"/>
        </w:rPr>
        <w:t xml:space="preserve">Bundesnotarordnung</w:t>
      </w:r>
    </w:p>
    <w:p>
      <w:r>
        <w:rPr>
          <w:color w:val="555555"/>
          <w:sz w:val="18"/>
        </w:rPr>
        <w:t xml:space="preserve">Stand: 01.07.2026 (konsolidierte Textfassung, kein amtliches Inkrafttretensdatum)</w:t>
      </w:r>
    </w:p>
    <w:p>
      <w:r>
        <w:t xml:space="preserve">(1) Notarstellen sind auszuschreiben. Dies gilt nicht bei erneuten Bestellungen nach Amtsniederlegungen im Rahmen des § 48d Absatz 2 Satz 1 oder des § 48e Absatz 3 Satz 1.</w:t>
      </w:r>
    </w:p>
    <w:p>
      <w:r>
        <w:t xml:space="preserve">(2) Bewerbungen sind innerhalb der in der Ausschreibung gesetzten oder der von der Landesjustizverwaltung allgemein bekanntgegebenen Frist einzureichen.</w:t>
      </w:r>
    </w:p>
    <w:p>
      <w:r>
        <w:t xml:space="preserve">(3) War jemand ohne sein Verschulden verhindert, die Frist einzuhalten, so ist ihm auf Antrag Wiedereinsetzung in den vorigen Stand zu gewähren. Der Antrag ist innerhalb von zwei Wochen nach Wegfall des Hindernisses zu stellen. Die Tatsachen zur Begründung des Antrags sind glaubhaft zu machen. Die Bewerbung ist innerhalb der Antragsfrist nachzuholen.</w:t>
      </w:r>
    </w:p>
    <w:p>
      <w:r>
        <w:rPr>
          <w:color w:val="555555"/>
          <w:sz w:val="17"/>
        </w:rPr>
        <w:t xml:space="preserve">Zitiervorschlag: § 4a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