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48e BNotO — Amtsniederlegung aus gesundheitlichen Gründen</w:t>
      </w:r>
    </w:p>
    <w:p>
      <w:r>
        <w:rPr>
          <w:color w:val="555555"/>
          <w:sz w:val="18"/>
        </w:rPr>
        <w:t xml:space="preserve">Bundesnotarordnung</w:t>
      </w:r>
    </w:p>
    <w:p>
      <w:r>
        <w:rPr>
          <w:color w:val="555555"/>
          <w:sz w:val="18"/>
        </w:rPr>
        <w:t xml:space="preserve">Stand: 01.07.2026 (konsolidierte Textfassung, kein amtliches Inkrafttretensdatum)</w:t>
      </w:r>
    </w:p>
    <w:p>
      <w:r>
        <w:t xml:space="preserve">(1) Der Notar kann sein Amt mit Genehmigung der Aufsichtsbehörde niederlegen, wenn ärztlich bescheinigt ist, dass</w:t>
      </w:r>
    </w:p>
    <w:p>
      <w:pPr>
        <w:ind w:left="420"/>
      </w:pPr>
      <w:r>
        <w:t xml:space="preserve">1. er aus gesundheitlichen Gründen unfähig ist, sein Amt ordnungsgemäß auszuüben, jedoch die Aussicht besteht, dass er die erforderliche Fähigkeit innerhalb eines Jahres wiedererlangt, oder</w:t>
      </w:r>
    </w:p>
    <w:p>
      <w:pPr>
        <w:ind w:left="420"/>
      </w:pPr>
      <w:r>
        <w:t xml:space="preserve">2. eine Amtsniederlegung von höchstens einem Jahr angezeigt ist, um eine aus gesundheitlichen Gründen drohende Unfähigkeit zur ordnungsgemäßen Amtsausübung zu verhindern.</w:t>
      </w:r>
    </w:p>
    <w:p>
      <w:r>
        <w:t xml:space="preserve">(2) Im Fall des Absatzes 1 Nummer 1 soll die ärztliche Bescheinigung Angaben dazu enthalten, wann die Fähigkeit voraussichtlich wiedererlangt sein wird. Im Fall des Absatzes 1 Nummer 2 soll sie Angaben dazu enthalten, welche Dauer der Amtsniederlegung angezeigt ist. Sofern es aus ärztlicher Sicht angezeigt sein könnte, die Genehmigung mit Befristungen, Bedingungen oder Auflagen zu versehen, soll die Bescheinigung auch dazu Angaben enthalten. Die Aufsichtsbehörde kann die Vorlage einer amtsärztlichen Bescheinigung verlangen.</w:t>
      </w:r>
    </w:p>
    <w:p>
      <w:r>
        <w:t xml:space="preserve">(3) Erklärt der Notar in dem Antrag auf Amtsniederlegung, sein Amt nach dem Wegfall des Anlasses nach Absatz 1 Satz 1 am bisherigen Amtssitz wieder antreten zu wollen, so wird er innerhalb eines Jahres dort erneut bestellt. Die Dauer einer Amtsniederlegung nach Satz 1 ist auf die Gesamtdauer nach § 48d Absatz 1 Satz 4 anzurechnen. Im Übrigen gilt für eine Amtsniederlegung nach Absatz 1 § 48d Absatz 2 Satz 2 und 3 und Absatz 3 bis 5 entsprechend.</w:t>
      </w:r>
    </w:p>
    <w:p>
      <w:r>
        <w:rPr>
          <w:color w:val="555555"/>
          <w:sz w:val="17"/>
        </w:rPr>
        <w:t xml:space="preserve">Zitiervorschlag: § 48e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https://recht.nulegal.eu/gesetze/BNotO/48e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