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BNotO — Elektronische Signatur</w:t>
      </w:r>
    </w:p>
    <w:p>
      <w:r>
        <w:rPr>
          <w:color w:val="555555"/>
          <w:sz w:val="18"/>
        </w:rPr>
        <w:t xml:space="preserve">Bundesnotarordnung</w:t>
      </w:r>
    </w:p>
    <w:p>
      <w:r>
        <w:rPr>
          <w:color w:val="555555"/>
          <w:sz w:val="18"/>
        </w:rPr>
        <w:t xml:space="preserve">Stand: 01.08.2022 (konsolidierte Textfassung, kein amtliches Inkrafttretensdatum)</w:t>
      </w:r>
    </w:p>
    <w:p>
      <w:r>
        <w:t xml:space="preserve">(1) Der Notar muss über ein auf Dauer prüfbares qualifiziertes Zertifikat eines qualifizierten Vertrauensdiensteanbieters und über die technischen Mittel für die Erstellung und Validierung qualifizierter elektronischer Signaturen verfügen. Bei der erstmaligen Beantragung eines qualifizierten Zertifikats für elektronische Signaturen hat die Identifizierung durch die öffentliche Beglaubigung der Unterschrift des Notars unter dem Antrag zu erfolgen. Das qualifizierte Zertifikat muss mit einem Attribut versehen sein, welches den Inhaber als Notar ausweist und daneben den Amtssitz des Notars sowie das Land und die Notarkammer enthält, in deren Bezirk der Notar seinen Amtssitz hat.</w:t>
      </w:r>
    </w:p>
    <w:p>
      <w:r>
        <w:t xml:space="preserve">(2) Der Notar darf sein qualifiziertes Zertifikat nur von einem qualifizierten Vertrauensdiensteanbieter beziehen, der gewährleistet, dass das Zertifikat unverzüglich gesperrt wird, sobald das Erlöschen des Amtes des Notars oder eine vorläufige Amtsenthebung in das Notarverzeichnis eingetragen wird.</w:t>
      </w:r>
    </w:p>
    <w:p>
      <w:r>
        <w:t xml:space="preserve">(3) Die zur Erstellung qualifizierter elektronischer Signaturen erforderlichen elektronischen Signaturerstellungsdaten sind vom Notar auf einer qualifizierten elektronischen Signaturerstellungseinheit zu verwalten. Abweichend davon können sie auch von der Notarkammer oder der Bundesnotarkammer verwaltet werden, wenn sichergestellt ist, dass die qualifizierte elektronische Signatur nur mittels eines kryptografischen Schlüssels erstellt werden kann, der auf einer kryptografischen Hardwarekomponente gespeichert ist.</w:t>
      </w:r>
    </w:p>
    <w:p>
      <w:r>
        <w:t xml:space="preserve">(4) Der Notar darf die qualifizierte elektronische Signaturerstellungseinheit oder die kryptografische Hardwarekomponente keiner anderen Person überlassen. Der Notar darf keine Wissensdaten preisgeben, die er zur Identifikation gegenüber der qualifizierten elektronischen Signaturerstellungseinheit oder der kryptografischen Hardwarekomponente benutzt.</w:t>
      </w:r>
    </w:p>
    <w:p>
      <w:r>
        <w:rPr>
          <w:color w:val="555555"/>
          <w:sz w:val="17"/>
        </w:rPr>
        <w:t xml:space="preserve">Zitiervorschlag: § 33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