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26 BNotO — Förmliche Verpflichtung beschäftigter Personen</w:t>
      </w:r>
    </w:p>
    <w:p>
      <w:r>
        <w:rPr>
          <w:color w:val="555555"/>
          <w:sz w:val="18"/>
        </w:rPr>
        <w:t xml:space="preserve">Bundesnotarordnung</w:t>
      </w:r>
    </w:p>
    <w:p>
      <w:r>
        <w:rPr>
          <w:color w:val="555555"/>
          <w:sz w:val="18"/>
        </w:rPr>
        <w:t xml:space="preserve">Stand: 01.08.2021 (konsolidierte Textfassung, kein amtliches Inkrafttretensdatum)</w:t>
      </w:r>
    </w:p>
    <w:p>
      <w:r>
        <w:t xml:space="preserve">Der Notar hat die von ihm beschäftigten Personen bei ihrer Einstellung nach § 1 des Verpflichtungsgesetzes förmlich zu verpflichten. Hierbei ist auf die Bestimmungen des § 14 Absatz 4 und des § 18 besonders hinzuweisen. Hat sich ein Notar mit anderen Personen zur gemeinschaftlichen Berufsausübung zusammengeschlossen und besteht zu den Beschäftigten ein einheitliches Beschäftigungsverhältnis, so genügt es, wenn ein Notar die Verpflichtung vornimmt. Der Notar hat in geeigneter Weise auf die Einhaltung der Verschwiegenheitspflicht durch die von ihm beschäftigten Personen hinzuwirken. Den von dem Notar beschäftigten Personen stehen die Personen gleich, die im Rahmen einer berufsvorbereitenden Tätigkeit oder einer sonstigen Hilfstätigkeit an seiner beruflichen Tätigkeit mitwirken. Die Sätze 1 bis 3 gelten nicht für Notarassessoren und Referendare.</w:t>
      </w:r>
    </w:p>
    <w:p>
      <w:r>
        <w:rPr>
          <w:color w:val="555555"/>
          <w:sz w:val="17"/>
        </w:rPr>
        <w:t xml:space="preserve">Zitiervorschlag: § 26 BNotO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https://recht.nulegal.eu/gesetze/BNotO/26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