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BNotO — Verbot der Mitwirkung als Notar; Selbstablehnung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Soweit es sich bei Amtstätigkeiten des Notars nicht um Beurkundungen nach dem Beurkundungsgesetz handelt, gilt § 3 des Beurkundungsgesetzes entsprechend.</w:t>
      </w:r>
    </w:p>
    <w:p>
      <w:r>
        <w:t xml:space="preserve">(2) Der Notar kann sich der Ausübung des Amtes wegen Befangenheit enthalten.</w:t>
      </w:r>
    </w:p>
    <w:p>
      <w:r>
        <w:rPr>
          <w:color w:val="555555"/>
          <w:sz w:val="17"/>
        </w:rPr>
        <w:t xml:space="preserve">Zitiervorschlag: § 16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