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BNotO — Verweigerung der Amtstätigkeit</w:t>
      </w:r>
    </w:p>
    <w:p>
      <w:r>
        <w:rPr>
          <w:color w:val="555555"/>
          <w:sz w:val="18"/>
        </w:rPr>
        <w:t xml:space="preserve">Bundesnotarordnung</w:t>
      </w:r>
    </w:p>
    <w:p>
      <w:r>
        <w:rPr>
          <w:color w:val="555555"/>
          <w:sz w:val="18"/>
        </w:rPr>
        <w:t xml:space="preserve">Stand: 01.08.2021 (konsolidierte Textfassung, kein amtliches Inkrafttretensdatum)</w:t>
      </w:r>
    </w:p>
    <w:p>
      <w:r>
        <w:t xml:space="preserve">(1) Der Notar darf seine Urkundstätigkeit nicht ohne ausreichenden Grund verweigern. Zu einer Beurkundung in einer anderen als der deutschen Sprache ist er nicht verpflichtet.</w:t>
      </w:r>
    </w:p>
    <w:p>
      <w:r>
        <w:t xml:space="preserve">(2) Gegen die Verweigerung der Urkunds- oder sonstigen Tätigkeit des Notars findet die Beschwerde statt. Beschwerdegericht ist eine Zivilkammer des Landgerichts, in dessen Bezirk der Notar seinen Amtssitz hat. Für das Verfahren gelten die Vorschriften des Gesetzes über das Verfahren in Familiensachen und in den Angelegenheiten der freiwilligen Gerichtsbarkeit.</w:t>
      </w:r>
    </w:p>
    <w:p>
      <w:r>
        <w:t xml:space="preserve">(3) (weggefallen)</w:t>
      </w:r>
    </w:p>
    <w:p>
      <w:r>
        <w:rPr>
          <w:color w:val="555555"/>
          <w:sz w:val="17"/>
        </w:rPr>
        <w:t xml:space="preserve">Zitiervorschlag: § 15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